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679DF">
      <w:pPr>
        <w:pStyle w:val="4"/>
        <w:bidi w:val="0"/>
        <w:jc w:val="center"/>
        <w:rPr>
          <w:rFonts w:hint="eastAsia" w:ascii="宋体" w:hAnsi="宋体" w:eastAsia="宋体" w:cs="宋体"/>
          <w:b/>
          <w:bCs/>
          <w:color w:val="auto"/>
          <w:sz w:val="28"/>
          <w:szCs w:val="28"/>
          <w:highlight w:val="none"/>
          <w:lang w:eastAsia="zh-CN"/>
        </w:rPr>
      </w:pPr>
      <w:bookmarkStart w:id="0" w:name="_Toc354652573"/>
      <w:bookmarkStart w:id="1" w:name="_Toc268155985"/>
      <w:bookmarkStart w:id="2" w:name="_Toc144974482"/>
      <w:bookmarkStart w:id="3" w:name="_Toc152045514"/>
      <w:bookmarkStart w:id="4" w:name="_Toc152042290"/>
      <w:r>
        <w:rPr>
          <w:rFonts w:hint="eastAsia" w:ascii="宋体" w:hAnsi="宋体" w:eastAsia="宋体" w:cs="宋体"/>
          <w:b/>
          <w:bCs/>
          <w:color w:val="auto"/>
          <w:sz w:val="28"/>
          <w:szCs w:val="28"/>
          <w:highlight w:val="none"/>
          <w:lang w:eastAsia="zh-CN"/>
        </w:rPr>
        <w:t>洛阳市普通干线公路桥梁数字化检查服务</w:t>
      </w:r>
    </w:p>
    <w:p w14:paraId="72EADEAB">
      <w:pPr>
        <w:pStyle w:val="4"/>
        <w:bidi w:val="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竞争性磋商公告</w:t>
      </w:r>
      <w:bookmarkEnd w:id="0"/>
      <w:bookmarkEnd w:id="1"/>
      <w:bookmarkEnd w:id="2"/>
      <w:bookmarkEnd w:id="3"/>
      <w:bookmarkEnd w:id="4"/>
    </w:p>
    <w:p w14:paraId="044BDB5C">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洛阳市普通干线公路桥梁数字化检查服务的潜在供应商应在中灿工程管理咨询有限公司获取磋商文件，并于2025年01月13日</w:t>
      </w:r>
      <w:r>
        <w:rPr>
          <w:rFonts w:hint="eastAsia" w:ascii="宋体" w:hAnsi="宋体" w:cs="宋体"/>
          <w:caps w:val="0"/>
          <w:smallCaps w:val="0"/>
          <w:color w:val="auto"/>
          <w:spacing w:val="11"/>
          <w:w w:val="100"/>
          <w:kern w:val="0"/>
          <w:sz w:val="24"/>
          <w:szCs w:val="24"/>
          <w:highlight w:val="none"/>
          <w:lang w:val="en-US" w:eastAsia="zh-CN" w:bidi="ar-SA"/>
        </w:rPr>
        <w:t>09</w:t>
      </w:r>
      <w:r>
        <w:rPr>
          <w:rFonts w:hint="eastAsia" w:ascii="宋体" w:hAnsi="宋体" w:eastAsia="宋体" w:cs="宋体"/>
          <w:caps w:val="0"/>
          <w:smallCaps w:val="0"/>
          <w:color w:val="auto"/>
          <w:spacing w:val="11"/>
          <w:w w:val="100"/>
          <w:kern w:val="0"/>
          <w:sz w:val="24"/>
          <w:szCs w:val="24"/>
          <w:highlight w:val="none"/>
          <w:lang w:val="en-US" w:eastAsia="zh-CN" w:bidi="ar-SA"/>
        </w:rPr>
        <w:t>时</w:t>
      </w:r>
      <w:r>
        <w:rPr>
          <w:rFonts w:hint="eastAsia" w:ascii="宋体" w:hAnsi="宋体" w:cs="宋体"/>
          <w:caps w:val="0"/>
          <w:smallCaps w:val="0"/>
          <w:color w:val="auto"/>
          <w:spacing w:val="11"/>
          <w:w w:val="100"/>
          <w:kern w:val="0"/>
          <w:sz w:val="24"/>
          <w:szCs w:val="24"/>
          <w:highlight w:val="none"/>
          <w:lang w:val="en-US" w:eastAsia="zh-CN" w:bidi="ar-SA"/>
        </w:rPr>
        <w:t>30</w:t>
      </w:r>
      <w:r>
        <w:rPr>
          <w:rFonts w:hint="eastAsia" w:ascii="宋体" w:hAnsi="宋体" w:eastAsia="宋体" w:cs="宋体"/>
          <w:caps w:val="0"/>
          <w:smallCaps w:val="0"/>
          <w:color w:val="auto"/>
          <w:spacing w:val="11"/>
          <w:w w:val="100"/>
          <w:kern w:val="0"/>
          <w:sz w:val="24"/>
          <w:szCs w:val="24"/>
          <w:highlight w:val="none"/>
          <w:lang w:val="en-US" w:eastAsia="zh-CN" w:bidi="ar-SA"/>
        </w:rPr>
        <w:t>分（北京时间）前递交响应文件。</w:t>
      </w:r>
    </w:p>
    <w:p w14:paraId="3E13FB44">
      <w:pPr>
        <w:keepNext w:val="0"/>
        <w:keepLines w:val="0"/>
        <w:pageBreakBefore w:val="0"/>
        <w:kinsoku/>
        <w:overflowPunct/>
        <w:topLinePunct w:val="0"/>
        <w:bidi w:val="0"/>
        <w:adjustRightInd/>
        <w:snapToGrid/>
        <w:spacing w:line="480" w:lineRule="exact"/>
        <w:ind w:firstLine="526" w:firstLineChars="200"/>
        <w:textAlignment w:val="auto"/>
        <w:rPr>
          <w:rFonts w:hint="eastAsia" w:ascii="宋体" w:hAnsi="宋体" w:eastAsia="宋体" w:cs="宋体"/>
          <w:b/>
          <w:bCs/>
          <w:caps w:val="0"/>
          <w:smallCaps w:val="0"/>
          <w:color w:val="auto"/>
          <w:spacing w:val="11"/>
          <w:w w:val="100"/>
          <w:kern w:val="0"/>
          <w:sz w:val="24"/>
          <w:szCs w:val="24"/>
          <w:highlight w:val="none"/>
          <w:lang w:val="en-US" w:eastAsia="zh-CN" w:bidi="ar-SA"/>
        </w:rPr>
      </w:pPr>
      <w:r>
        <w:rPr>
          <w:rFonts w:hint="eastAsia" w:ascii="宋体" w:hAnsi="宋体" w:eastAsia="宋体" w:cs="宋体"/>
          <w:b/>
          <w:bCs/>
          <w:caps w:val="0"/>
          <w:smallCaps w:val="0"/>
          <w:color w:val="auto"/>
          <w:spacing w:val="11"/>
          <w:w w:val="100"/>
          <w:kern w:val="0"/>
          <w:sz w:val="24"/>
          <w:szCs w:val="24"/>
          <w:highlight w:val="none"/>
          <w:lang w:val="en-US" w:eastAsia="zh-CN" w:bidi="ar-SA"/>
        </w:rPr>
        <w:t>一、项目基本情况</w:t>
      </w:r>
    </w:p>
    <w:p w14:paraId="28CC2A29">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 xml:space="preserve">1、项目编号：ZCZB-F-2024-036   </w:t>
      </w:r>
    </w:p>
    <w:p w14:paraId="7087B196">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2、项目名称：洛阳市普通干线公路桥梁数字化检查服务</w:t>
      </w:r>
    </w:p>
    <w:p w14:paraId="05F4F6AF">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3、采购方式：竞争性磋商</w:t>
      </w:r>
    </w:p>
    <w:p w14:paraId="79DA2CE9">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4、预算金额：218000.00元。</w:t>
      </w:r>
    </w:p>
    <w:p w14:paraId="38742393">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最高限价：同预算金额</w:t>
      </w:r>
    </w:p>
    <w:tbl>
      <w:tblPr>
        <w:tblStyle w:val="2"/>
        <w:tblW w:w="9203" w:type="dxa"/>
        <w:tblInd w:w="197" w:type="dxa"/>
        <w:tblLayout w:type="fixed"/>
        <w:tblCellMar>
          <w:top w:w="15" w:type="dxa"/>
          <w:left w:w="15" w:type="dxa"/>
          <w:bottom w:w="15" w:type="dxa"/>
          <w:right w:w="15" w:type="dxa"/>
        </w:tblCellMar>
      </w:tblPr>
      <w:tblGrid>
        <w:gridCol w:w="897"/>
        <w:gridCol w:w="955"/>
        <w:gridCol w:w="2351"/>
        <w:gridCol w:w="2600"/>
        <w:gridCol w:w="2400"/>
      </w:tblGrid>
      <w:tr w14:paraId="75BBDD77">
        <w:tblPrEx>
          <w:tblCellMar>
            <w:top w:w="15" w:type="dxa"/>
            <w:left w:w="15" w:type="dxa"/>
            <w:bottom w:w="15" w:type="dxa"/>
            <w:right w:w="15" w:type="dxa"/>
          </w:tblCellMar>
        </w:tblPrEx>
        <w:trPr>
          <w:trHeight w:val="556" w:hRule="atLeast"/>
        </w:trPr>
        <w:tc>
          <w:tcPr>
            <w:tcW w:w="89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7AA7396C">
            <w:pPr>
              <w:pStyle w:val="8"/>
              <w:keepNext w:val="0"/>
              <w:keepLines w:val="0"/>
              <w:pageBreakBefore w:val="0"/>
              <w:widowControl/>
              <w:kinsoku/>
              <w:wordWrap w:val="0"/>
              <w:overflowPunct/>
              <w:topLinePunct w:val="0"/>
              <w:bidi w:val="0"/>
              <w:adjustRightInd/>
              <w:snapToGrid/>
              <w:spacing w:line="480" w:lineRule="exact"/>
              <w:jc w:val="center"/>
              <w:textAlignment w:val="auto"/>
              <w:rPr>
                <w:rFonts w:hint="eastAsia" w:ascii="宋体" w:hAnsi="宋体" w:eastAsia="宋体" w:cs="宋体"/>
                <w:caps w:val="0"/>
                <w:smallCaps w:val="0"/>
                <w:color w:val="auto"/>
                <w:spacing w:val="11"/>
                <w:w w:val="100"/>
                <w:sz w:val="24"/>
                <w:szCs w:val="24"/>
                <w:highlight w:val="none"/>
              </w:rPr>
            </w:pPr>
            <w:r>
              <w:rPr>
                <w:rFonts w:hint="eastAsia" w:ascii="宋体" w:hAnsi="宋体" w:eastAsia="宋体" w:cs="宋体"/>
                <w:caps w:val="0"/>
                <w:smallCaps w:val="0"/>
                <w:color w:val="auto"/>
                <w:spacing w:val="11"/>
                <w:w w:val="100"/>
                <w:sz w:val="24"/>
                <w:szCs w:val="24"/>
                <w:highlight w:val="none"/>
              </w:rPr>
              <w:t>序号</w:t>
            </w:r>
          </w:p>
        </w:tc>
        <w:tc>
          <w:tcPr>
            <w:tcW w:w="95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7589C828">
            <w:pPr>
              <w:pStyle w:val="8"/>
              <w:keepNext w:val="0"/>
              <w:keepLines w:val="0"/>
              <w:pageBreakBefore w:val="0"/>
              <w:widowControl/>
              <w:kinsoku/>
              <w:wordWrap w:val="0"/>
              <w:overflowPunct/>
              <w:topLinePunct w:val="0"/>
              <w:bidi w:val="0"/>
              <w:adjustRightInd/>
              <w:snapToGrid/>
              <w:spacing w:line="480" w:lineRule="exact"/>
              <w:jc w:val="center"/>
              <w:textAlignment w:val="auto"/>
              <w:rPr>
                <w:rFonts w:hint="eastAsia" w:ascii="宋体" w:hAnsi="宋体" w:eastAsia="宋体" w:cs="宋体"/>
                <w:caps w:val="0"/>
                <w:smallCaps w:val="0"/>
                <w:color w:val="auto"/>
                <w:spacing w:val="11"/>
                <w:w w:val="100"/>
                <w:sz w:val="24"/>
                <w:szCs w:val="24"/>
                <w:highlight w:val="none"/>
              </w:rPr>
            </w:pPr>
            <w:r>
              <w:rPr>
                <w:rFonts w:hint="eastAsia" w:ascii="宋体" w:hAnsi="宋体" w:eastAsia="宋体" w:cs="宋体"/>
                <w:caps w:val="0"/>
                <w:smallCaps w:val="0"/>
                <w:color w:val="auto"/>
                <w:spacing w:val="11"/>
                <w:w w:val="100"/>
                <w:sz w:val="24"/>
                <w:szCs w:val="24"/>
                <w:highlight w:val="none"/>
              </w:rPr>
              <w:t>包号</w:t>
            </w:r>
          </w:p>
        </w:tc>
        <w:tc>
          <w:tcPr>
            <w:tcW w:w="235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03B4235B">
            <w:pPr>
              <w:pStyle w:val="8"/>
              <w:keepNext w:val="0"/>
              <w:keepLines w:val="0"/>
              <w:pageBreakBefore w:val="0"/>
              <w:widowControl/>
              <w:kinsoku/>
              <w:wordWrap w:val="0"/>
              <w:overflowPunct/>
              <w:topLinePunct w:val="0"/>
              <w:bidi w:val="0"/>
              <w:adjustRightInd/>
              <w:snapToGrid/>
              <w:spacing w:line="480" w:lineRule="exact"/>
              <w:jc w:val="center"/>
              <w:textAlignment w:val="auto"/>
              <w:rPr>
                <w:rFonts w:hint="eastAsia" w:ascii="宋体" w:hAnsi="宋体" w:eastAsia="宋体" w:cs="宋体"/>
                <w:caps w:val="0"/>
                <w:smallCaps w:val="0"/>
                <w:color w:val="auto"/>
                <w:spacing w:val="11"/>
                <w:w w:val="100"/>
                <w:sz w:val="24"/>
                <w:szCs w:val="24"/>
                <w:highlight w:val="none"/>
              </w:rPr>
            </w:pPr>
            <w:r>
              <w:rPr>
                <w:rFonts w:hint="eastAsia" w:ascii="宋体" w:hAnsi="宋体" w:eastAsia="宋体" w:cs="宋体"/>
                <w:caps w:val="0"/>
                <w:smallCaps w:val="0"/>
                <w:color w:val="auto"/>
                <w:spacing w:val="11"/>
                <w:w w:val="100"/>
                <w:sz w:val="24"/>
                <w:szCs w:val="24"/>
                <w:highlight w:val="none"/>
              </w:rPr>
              <w:t>包名称</w:t>
            </w:r>
          </w:p>
        </w:tc>
        <w:tc>
          <w:tcPr>
            <w:tcW w:w="260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47F80838">
            <w:pPr>
              <w:pStyle w:val="8"/>
              <w:keepNext w:val="0"/>
              <w:keepLines w:val="0"/>
              <w:pageBreakBefore w:val="0"/>
              <w:widowControl/>
              <w:kinsoku/>
              <w:wordWrap w:val="0"/>
              <w:overflowPunct/>
              <w:topLinePunct w:val="0"/>
              <w:bidi w:val="0"/>
              <w:adjustRightInd/>
              <w:snapToGrid/>
              <w:spacing w:line="480" w:lineRule="exact"/>
              <w:jc w:val="center"/>
              <w:textAlignment w:val="auto"/>
              <w:rPr>
                <w:rFonts w:hint="eastAsia" w:ascii="宋体" w:hAnsi="宋体" w:eastAsia="宋体" w:cs="宋体"/>
                <w:caps w:val="0"/>
                <w:smallCaps w:val="0"/>
                <w:color w:val="auto"/>
                <w:spacing w:val="11"/>
                <w:w w:val="100"/>
                <w:sz w:val="24"/>
                <w:szCs w:val="24"/>
                <w:highlight w:val="none"/>
              </w:rPr>
            </w:pPr>
            <w:r>
              <w:rPr>
                <w:rFonts w:hint="eastAsia" w:ascii="宋体" w:hAnsi="宋体" w:eastAsia="宋体" w:cs="宋体"/>
                <w:caps w:val="0"/>
                <w:smallCaps w:val="0"/>
                <w:color w:val="auto"/>
                <w:spacing w:val="11"/>
                <w:w w:val="100"/>
                <w:sz w:val="24"/>
                <w:szCs w:val="24"/>
                <w:highlight w:val="none"/>
              </w:rPr>
              <w:t>包预算（元）</w:t>
            </w:r>
          </w:p>
        </w:tc>
        <w:tc>
          <w:tcPr>
            <w:tcW w:w="240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28BAAEEC">
            <w:pPr>
              <w:pStyle w:val="8"/>
              <w:keepNext w:val="0"/>
              <w:keepLines w:val="0"/>
              <w:pageBreakBefore w:val="0"/>
              <w:widowControl/>
              <w:kinsoku/>
              <w:wordWrap w:val="0"/>
              <w:overflowPunct/>
              <w:topLinePunct w:val="0"/>
              <w:bidi w:val="0"/>
              <w:adjustRightInd/>
              <w:snapToGrid/>
              <w:spacing w:line="480" w:lineRule="exact"/>
              <w:jc w:val="center"/>
              <w:textAlignment w:val="auto"/>
              <w:rPr>
                <w:rFonts w:hint="eastAsia" w:ascii="宋体" w:hAnsi="宋体" w:eastAsia="宋体" w:cs="宋体"/>
                <w:caps w:val="0"/>
                <w:smallCaps w:val="0"/>
                <w:color w:val="auto"/>
                <w:spacing w:val="11"/>
                <w:w w:val="100"/>
                <w:sz w:val="24"/>
                <w:szCs w:val="24"/>
                <w:highlight w:val="none"/>
              </w:rPr>
            </w:pPr>
            <w:r>
              <w:rPr>
                <w:rFonts w:hint="eastAsia" w:ascii="宋体" w:hAnsi="宋体" w:eastAsia="宋体" w:cs="宋体"/>
                <w:caps w:val="0"/>
                <w:smallCaps w:val="0"/>
                <w:color w:val="auto"/>
                <w:spacing w:val="11"/>
                <w:w w:val="100"/>
                <w:sz w:val="24"/>
                <w:szCs w:val="24"/>
                <w:highlight w:val="none"/>
              </w:rPr>
              <w:t>包最高限价（元）</w:t>
            </w:r>
          </w:p>
        </w:tc>
      </w:tr>
      <w:tr w14:paraId="602D9D15">
        <w:tblPrEx>
          <w:tblCellMar>
            <w:top w:w="15" w:type="dxa"/>
            <w:left w:w="15" w:type="dxa"/>
            <w:bottom w:w="15" w:type="dxa"/>
            <w:right w:w="15" w:type="dxa"/>
          </w:tblCellMar>
        </w:tblPrEx>
        <w:tc>
          <w:tcPr>
            <w:tcW w:w="89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09095F1">
            <w:pPr>
              <w:pStyle w:val="8"/>
              <w:keepNext w:val="0"/>
              <w:keepLines w:val="0"/>
              <w:pageBreakBefore w:val="0"/>
              <w:widowControl/>
              <w:kinsoku/>
              <w:wordWrap w:val="0"/>
              <w:overflowPunct/>
              <w:topLinePunct w:val="0"/>
              <w:bidi w:val="0"/>
              <w:adjustRightInd/>
              <w:snapToGrid/>
              <w:spacing w:line="480" w:lineRule="exact"/>
              <w:ind w:left="0" w:leftChars="0" w:right="0" w:rightChars="0" w:firstLine="0" w:firstLineChars="0"/>
              <w:jc w:val="center"/>
              <w:textAlignment w:val="auto"/>
              <w:rPr>
                <w:rFonts w:hint="eastAsia" w:ascii="宋体" w:hAnsi="宋体" w:eastAsia="宋体" w:cs="宋体"/>
                <w:caps w:val="0"/>
                <w:smallCaps w:val="0"/>
                <w:color w:val="auto"/>
                <w:spacing w:val="11"/>
                <w:w w:val="100"/>
                <w:sz w:val="24"/>
                <w:szCs w:val="24"/>
                <w:highlight w:val="none"/>
              </w:rPr>
            </w:pPr>
            <w:r>
              <w:rPr>
                <w:rFonts w:hint="eastAsia" w:ascii="宋体" w:hAnsi="宋体" w:eastAsia="宋体" w:cs="宋体"/>
                <w:caps w:val="0"/>
                <w:smallCaps w:val="0"/>
                <w:color w:val="auto"/>
                <w:spacing w:val="11"/>
                <w:w w:val="100"/>
                <w:sz w:val="24"/>
                <w:szCs w:val="24"/>
                <w:highlight w:val="none"/>
              </w:rPr>
              <w:t>1</w:t>
            </w:r>
          </w:p>
        </w:tc>
        <w:tc>
          <w:tcPr>
            <w:tcW w:w="95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900EF78">
            <w:pPr>
              <w:pStyle w:val="8"/>
              <w:keepNext w:val="0"/>
              <w:keepLines w:val="0"/>
              <w:pageBreakBefore w:val="0"/>
              <w:widowControl/>
              <w:kinsoku/>
              <w:wordWrap w:val="0"/>
              <w:overflowPunct/>
              <w:topLinePunct w:val="0"/>
              <w:bidi w:val="0"/>
              <w:adjustRightInd/>
              <w:snapToGrid/>
              <w:spacing w:line="480" w:lineRule="exact"/>
              <w:ind w:left="0" w:leftChars="0" w:right="0" w:rightChars="0" w:firstLine="0" w:firstLineChars="0"/>
              <w:jc w:val="center"/>
              <w:textAlignment w:val="auto"/>
              <w:rPr>
                <w:rFonts w:hint="eastAsia" w:ascii="宋体" w:hAnsi="宋体" w:eastAsia="宋体" w:cs="宋体"/>
                <w:caps w:val="0"/>
                <w:smallCaps w:val="0"/>
                <w:color w:val="auto"/>
                <w:spacing w:val="11"/>
                <w:w w:val="100"/>
                <w:sz w:val="24"/>
                <w:szCs w:val="24"/>
                <w:highlight w:val="none"/>
                <w:lang w:eastAsia="zh-CN"/>
              </w:rPr>
            </w:pPr>
            <w:r>
              <w:rPr>
                <w:rFonts w:hint="eastAsia" w:ascii="宋体" w:hAnsi="宋体" w:eastAsia="宋体" w:cs="宋体"/>
                <w:caps w:val="0"/>
                <w:smallCaps w:val="0"/>
                <w:color w:val="auto"/>
                <w:spacing w:val="11"/>
                <w:w w:val="100"/>
                <w:sz w:val="24"/>
                <w:szCs w:val="24"/>
                <w:highlight w:val="none"/>
                <w:lang w:val="en-US" w:eastAsia="zh-CN"/>
              </w:rPr>
              <w:t>1</w:t>
            </w:r>
          </w:p>
        </w:tc>
        <w:tc>
          <w:tcPr>
            <w:tcW w:w="235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5B13712">
            <w:pPr>
              <w:pStyle w:val="8"/>
              <w:keepNext w:val="0"/>
              <w:keepLines w:val="0"/>
              <w:pageBreakBefore w:val="0"/>
              <w:widowControl/>
              <w:kinsoku/>
              <w:wordWrap w:val="0"/>
              <w:overflowPunct/>
              <w:topLinePunct w:val="0"/>
              <w:bidi w:val="0"/>
              <w:adjustRightInd/>
              <w:snapToGrid/>
              <w:spacing w:line="480" w:lineRule="exact"/>
              <w:jc w:val="center"/>
              <w:textAlignment w:val="auto"/>
              <w:rPr>
                <w:rFonts w:hint="eastAsia" w:ascii="宋体" w:hAnsi="宋体" w:eastAsia="宋体" w:cs="宋体"/>
                <w:caps w:val="0"/>
                <w:smallCaps w:val="0"/>
                <w:color w:val="auto"/>
                <w:spacing w:val="11"/>
                <w:w w:val="100"/>
                <w:sz w:val="24"/>
                <w:szCs w:val="24"/>
                <w:highlight w:val="none"/>
                <w:lang w:eastAsia="zh-CN"/>
              </w:rPr>
            </w:pPr>
            <w:r>
              <w:rPr>
                <w:rFonts w:hint="eastAsia" w:ascii="宋体" w:hAnsi="宋体" w:eastAsia="宋体" w:cs="宋体"/>
                <w:caps w:val="0"/>
                <w:smallCaps w:val="0"/>
                <w:color w:val="auto"/>
                <w:spacing w:val="11"/>
                <w:w w:val="100"/>
                <w:sz w:val="24"/>
                <w:szCs w:val="24"/>
                <w:highlight w:val="none"/>
                <w:lang w:eastAsia="zh-CN"/>
              </w:rPr>
              <w:t>洛阳市普通干线公路桥梁数字化检查服务</w:t>
            </w:r>
          </w:p>
        </w:tc>
        <w:tc>
          <w:tcPr>
            <w:tcW w:w="260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EE374F6">
            <w:pPr>
              <w:pStyle w:val="8"/>
              <w:keepNext w:val="0"/>
              <w:keepLines w:val="0"/>
              <w:pageBreakBefore w:val="0"/>
              <w:widowControl/>
              <w:kinsoku/>
              <w:wordWrap w:val="0"/>
              <w:overflowPunct/>
              <w:topLinePunct w:val="0"/>
              <w:bidi w:val="0"/>
              <w:adjustRightInd/>
              <w:snapToGrid/>
              <w:spacing w:line="480" w:lineRule="exact"/>
              <w:jc w:val="center"/>
              <w:textAlignment w:val="auto"/>
              <w:rPr>
                <w:rFonts w:hint="eastAsia" w:ascii="宋体" w:hAnsi="宋体" w:eastAsia="宋体" w:cs="宋体"/>
                <w:caps w:val="0"/>
                <w:smallCaps w:val="0"/>
                <w:color w:val="auto"/>
                <w:spacing w:val="11"/>
                <w:w w:val="100"/>
                <w:sz w:val="24"/>
                <w:szCs w:val="24"/>
                <w:highlight w:val="none"/>
                <w:lang w:eastAsia="zh-CN"/>
              </w:rPr>
            </w:pPr>
            <w:r>
              <w:rPr>
                <w:rFonts w:hint="eastAsia" w:ascii="宋体" w:hAnsi="宋体" w:eastAsia="宋体" w:cs="宋体"/>
                <w:caps w:val="0"/>
                <w:smallCaps w:val="0"/>
                <w:color w:val="auto"/>
                <w:spacing w:val="11"/>
                <w:w w:val="100"/>
                <w:kern w:val="0"/>
                <w:sz w:val="24"/>
                <w:szCs w:val="24"/>
                <w:highlight w:val="none"/>
                <w:lang w:val="en-US" w:eastAsia="zh-CN" w:bidi="ar-SA"/>
              </w:rPr>
              <w:t>218000.00</w:t>
            </w:r>
          </w:p>
        </w:tc>
        <w:tc>
          <w:tcPr>
            <w:tcW w:w="240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0770247">
            <w:pPr>
              <w:pStyle w:val="8"/>
              <w:keepNext w:val="0"/>
              <w:keepLines w:val="0"/>
              <w:pageBreakBefore w:val="0"/>
              <w:widowControl/>
              <w:kinsoku/>
              <w:wordWrap w:val="0"/>
              <w:overflowPunct/>
              <w:topLinePunct w:val="0"/>
              <w:bidi w:val="0"/>
              <w:adjustRightInd/>
              <w:snapToGrid/>
              <w:spacing w:line="480" w:lineRule="exact"/>
              <w:ind w:left="0" w:leftChars="0" w:right="0" w:rightChars="0" w:firstLine="0" w:firstLineChars="0"/>
              <w:jc w:val="center"/>
              <w:textAlignment w:val="auto"/>
              <w:rPr>
                <w:rFonts w:hint="eastAsia" w:ascii="宋体" w:hAnsi="宋体" w:eastAsia="宋体" w:cs="宋体"/>
                <w:caps w:val="0"/>
                <w:smallCaps w:val="0"/>
                <w:color w:val="auto"/>
                <w:spacing w:val="11"/>
                <w:w w:val="100"/>
                <w:sz w:val="24"/>
                <w:szCs w:val="24"/>
                <w:highlight w:val="none"/>
                <w:lang w:val="en-US" w:eastAsia="zh-CN"/>
              </w:rPr>
            </w:pPr>
            <w:r>
              <w:rPr>
                <w:rFonts w:hint="eastAsia" w:ascii="宋体" w:hAnsi="宋体" w:eastAsia="宋体" w:cs="宋体"/>
                <w:caps w:val="0"/>
                <w:smallCaps w:val="0"/>
                <w:color w:val="auto"/>
                <w:spacing w:val="11"/>
                <w:w w:val="100"/>
                <w:kern w:val="0"/>
                <w:sz w:val="24"/>
                <w:szCs w:val="24"/>
                <w:highlight w:val="none"/>
                <w:lang w:val="en-US" w:eastAsia="zh-CN" w:bidi="ar-SA"/>
              </w:rPr>
              <w:t>218000.00</w:t>
            </w:r>
          </w:p>
        </w:tc>
      </w:tr>
    </w:tbl>
    <w:p w14:paraId="2ABC9BF0">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5、采购需求（包括但不限于标的的名称、数量、简要技术需求或服务要求等）：</w:t>
      </w:r>
    </w:p>
    <w:p w14:paraId="53D8A255">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sz w:val="24"/>
          <w:szCs w:val="24"/>
          <w:highlight w:val="none"/>
          <w:lang w:val="en-US" w:eastAsia="zh-CN"/>
        </w:rPr>
      </w:pPr>
      <w:r>
        <w:rPr>
          <w:rFonts w:hint="eastAsia" w:ascii="宋体" w:hAnsi="宋体" w:eastAsia="宋体" w:cs="宋体"/>
          <w:caps w:val="0"/>
          <w:smallCaps w:val="0"/>
          <w:color w:val="auto"/>
          <w:spacing w:val="11"/>
          <w:w w:val="100"/>
          <w:sz w:val="24"/>
          <w:szCs w:val="24"/>
          <w:highlight w:val="none"/>
        </w:rPr>
        <w:t>5.1</w:t>
      </w:r>
      <w:r>
        <w:rPr>
          <w:rFonts w:hint="eastAsia" w:ascii="宋体" w:hAnsi="宋体" w:eastAsia="宋体" w:cs="宋体"/>
          <w:caps w:val="0"/>
          <w:smallCaps w:val="0"/>
          <w:color w:val="auto"/>
          <w:spacing w:val="11"/>
          <w:w w:val="100"/>
          <w:sz w:val="24"/>
          <w:szCs w:val="24"/>
          <w:highlight w:val="none"/>
          <w:lang w:eastAsia="zh-CN"/>
        </w:rPr>
        <w:t>项目</w:t>
      </w:r>
      <w:r>
        <w:rPr>
          <w:rFonts w:hint="eastAsia" w:ascii="宋体" w:hAnsi="宋体" w:eastAsia="宋体" w:cs="宋体"/>
          <w:caps w:val="0"/>
          <w:smallCaps w:val="0"/>
          <w:color w:val="auto"/>
          <w:spacing w:val="11"/>
          <w:w w:val="100"/>
          <w:sz w:val="24"/>
          <w:szCs w:val="24"/>
          <w:highlight w:val="none"/>
        </w:rPr>
        <w:t>概况：</w:t>
      </w:r>
      <w:r>
        <w:rPr>
          <w:rFonts w:hint="eastAsia" w:ascii="宋体" w:hAnsi="宋体" w:eastAsia="宋体" w:cs="宋体"/>
          <w:caps w:val="0"/>
          <w:smallCaps w:val="0"/>
          <w:color w:val="auto"/>
          <w:spacing w:val="11"/>
          <w:w w:val="100"/>
          <w:sz w:val="24"/>
          <w:szCs w:val="24"/>
          <w:highlight w:val="none"/>
          <w:lang w:val="en-US" w:eastAsia="zh-CN"/>
        </w:rPr>
        <w:t>本项目为洛阳市普通干线公路桥梁数字化检查服务，具体内容详见磋商文件第三部分采购需求。</w:t>
      </w:r>
    </w:p>
    <w:p w14:paraId="2E678641">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sz w:val="24"/>
          <w:szCs w:val="24"/>
          <w:highlight w:val="none"/>
          <w:lang w:eastAsia="zh-CN"/>
        </w:rPr>
      </w:pPr>
      <w:r>
        <w:rPr>
          <w:rFonts w:hint="eastAsia" w:ascii="宋体" w:hAnsi="宋体" w:eastAsia="宋体" w:cs="宋体"/>
          <w:caps w:val="0"/>
          <w:smallCaps w:val="0"/>
          <w:color w:val="auto"/>
          <w:spacing w:val="11"/>
          <w:w w:val="100"/>
          <w:sz w:val="24"/>
          <w:szCs w:val="24"/>
          <w:highlight w:val="none"/>
        </w:rPr>
        <w:t>5.</w:t>
      </w:r>
      <w:r>
        <w:rPr>
          <w:rFonts w:hint="eastAsia" w:ascii="宋体" w:hAnsi="宋体" w:eastAsia="宋体" w:cs="宋体"/>
          <w:caps w:val="0"/>
          <w:smallCaps w:val="0"/>
          <w:color w:val="auto"/>
          <w:spacing w:val="11"/>
          <w:w w:val="100"/>
          <w:sz w:val="24"/>
          <w:szCs w:val="24"/>
          <w:highlight w:val="none"/>
          <w:lang w:val="en-US" w:eastAsia="zh-CN"/>
        </w:rPr>
        <w:t>2</w:t>
      </w:r>
      <w:r>
        <w:rPr>
          <w:rFonts w:hint="eastAsia" w:ascii="宋体" w:hAnsi="宋体" w:eastAsia="宋体" w:cs="宋体"/>
          <w:caps w:val="0"/>
          <w:smallCaps w:val="0"/>
          <w:color w:val="auto"/>
          <w:spacing w:val="11"/>
          <w:w w:val="100"/>
          <w:sz w:val="24"/>
          <w:szCs w:val="24"/>
          <w:highlight w:val="none"/>
          <w:lang w:eastAsia="zh-CN"/>
        </w:rPr>
        <w:t>质量标准</w:t>
      </w:r>
      <w:r>
        <w:rPr>
          <w:rFonts w:hint="eastAsia" w:ascii="宋体" w:hAnsi="宋体" w:eastAsia="宋体" w:cs="宋体"/>
          <w:caps w:val="0"/>
          <w:smallCaps w:val="0"/>
          <w:color w:val="auto"/>
          <w:spacing w:val="11"/>
          <w:w w:val="100"/>
          <w:sz w:val="24"/>
          <w:szCs w:val="24"/>
          <w:highlight w:val="none"/>
        </w:rPr>
        <w:t>：</w:t>
      </w:r>
      <w:r>
        <w:rPr>
          <w:rFonts w:hint="eastAsia" w:ascii="宋体" w:hAnsi="宋体" w:eastAsia="宋体" w:cs="宋体"/>
          <w:caps w:val="0"/>
          <w:smallCaps w:val="0"/>
          <w:color w:val="auto"/>
          <w:spacing w:val="11"/>
          <w:w w:val="100"/>
          <w:sz w:val="24"/>
          <w:szCs w:val="24"/>
          <w:highlight w:val="none"/>
          <w:lang w:eastAsia="zh-CN"/>
        </w:rPr>
        <w:t>符合国家和行业现行规范和标准，按</w:t>
      </w:r>
      <w:r>
        <w:rPr>
          <w:rFonts w:hint="eastAsia" w:ascii="宋体" w:hAnsi="宋体" w:eastAsia="宋体" w:cs="宋体"/>
          <w:caps w:val="0"/>
          <w:smallCaps w:val="0"/>
          <w:color w:val="auto"/>
          <w:spacing w:val="11"/>
          <w:w w:val="100"/>
          <w:sz w:val="24"/>
          <w:szCs w:val="24"/>
          <w:highlight w:val="none"/>
          <w:lang w:val="en-US" w:eastAsia="zh-CN"/>
        </w:rPr>
        <w:t>采购人</w:t>
      </w:r>
      <w:r>
        <w:rPr>
          <w:rFonts w:hint="eastAsia" w:ascii="宋体" w:hAnsi="宋体" w:eastAsia="宋体" w:cs="宋体"/>
          <w:caps w:val="0"/>
          <w:smallCaps w:val="0"/>
          <w:color w:val="auto"/>
          <w:spacing w:val="11"/>
          <w:w w:val="100"/>
          <w:sz w:val="24"/>
          <w:szCs w:val="24"/>
          <w:highlight w:val="none"/>
          <w:lang w:eastAsia="zh-CN"/>
        </w:rPr>
        <w:t>要求完成检测并出具满足规范要求的成果文件。</w:t>
      </w:r>
    </w:p>
    <w:p w14:paraId="44387601">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sz w:val="24"/>
          <w:szCs w:val="24"/>
          <w:highlight w:val="none"/>
          <w:lang w:val="en-US" w:eastAsia="zh-CN"/>
        </w:rPr>
      </w:pPr>
      <w:r>
        <w:rPr>
          <w:rFonts w:hint="eastAsia" w:ascii="宋体" w:hAnsi="宋体" w:eastAsia="宋体" w:cs="宋体"/>
          <w:caps w:val="0"/>
          <w:smallCaps w:val="0"/>
          <w:color w:val="auto"/>
          <w:spacing w:val="11"/>
          <w:w w:val="100"/>
          <w:sz w:val="24"/>
          <w:szCs w:val="24"/>
          <w:highlight w:val="none"/>
          <w:lang w:val="en-US" w:eastAsia="zh-CN"/>
        </w:rPr>
        <w:t>5.3服务</w:t>
      </w:r>
      <w:r>
        <w:rPr>
          <w:rFonts w:hint="eastAsia" w:ascii="宋体" w:hAnsi="宋体" w:eastAsia="宋体" w:cs="宋体"/>
          <w:caps w:val="0"/>
          <w:smallCaps w:val="0"/>
          <w:color w:val="auto"/>
          <w:spacing w:val="11"/>
          <w:w w:val="100"/>
          <w:sz w:val="24"/>
          <w:szCs w:val="24"/>
          <w:highlight w:val="none"/>
          <w:lang w:eastAsia="zh-CN"/>
        </w:rPr>
        <w:t>期</w:t>
      </w:r>
      <w:r>
        <w:rPr>
          <w:rFonts w:hint="eastAsia" w:ascii="宋体" w:hAnsi="宋体" w:eastAsia="宋体" w:cs="宋体"/>
          <w:caps w:val="0"/>
          <w:smallCaps w:val="0"/>
          <w:color w:val="auto"/>
          <w:spacing w:val="11"/>
          <w:w w:val="100"/>
          <w:sz w:val="24"/>
          <w:szCs w:val="24"/>
          <w:highlight w:val="none"/>
        </w:rPr>
        <w:t>：</w:t>
      </w:r>
      <w:r>
        <w:rPr>
          <w:rFonts w:hint="eastAsia" w:ascii="宋体" w:hAnsi="宋体" w:eastAsia="宋体" w:cs="宋体"/>
          <w:caps w:val="0"/>
          <w:smallCaps w:val="0"/>
          <w:color w:val="auto"/>
          <w:spacing w:val="11"/>
          <w:w w:val="100"/>
          <w:sz w:val="24"/>
          <w:szCs w:val="24"/>
          <w:highlight w:val="none"/>
          <w:lang w:val="en-US" w:eastAsia="zh-CN"/>
        </w:rPr>
        <w:t>合同签订后三个月内完成。</w:t>
      </w:r>
    </w:p>
    <w:p w14:paraId="3972E58F">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sz w:val="24"/>
          <w:szCs w:val="24"/>
          <w:highlight w:val="none"/>
          <w:lang w:eastAsia="zh-CN"/>
        </w:rPr>
      </w:pPr>
      <w:r>
        <w:rPr>
          <w:rFonts w:hint="eastAsia" w:ascii="宋体" w:hAnsi="宋体" w:eastAsia="宋体" w:cs="宋体"/>
          <w:caps w:val="0"/>
          <w:smallCaps w:val="0"/>
          <w:color w:val="auto"/>
          <w:spacing w:val="11"/>
          <w:w w:val="100"/>
          <w:sz w:val="24"/>
          <w:szCs w:val="24"/>
          <w:highlight w:val="none"/>
        </w:rPr>
        <w:t>6、合同履行期限：</w:t>
      </w:r>
      <w:r>
        <w:rPr>
          <w:rFonts w:hint="eastAsia" w:ascii="宋体" w:hAnsi="宋体" w:eastAsia="宋体" w:cs="宋体"/>
          <w:caps w:val="0"/>
          <w:smallCaps w:val="0"/>
          <w:color w:val="auto"/>
          <w:spacing w:val="11"/>
          <w:w w:val="100"/>
          <w:sz w:val="24"/>
          <w:szCs w:val="24"/>
          <w:highlight w:val="none"/>
          <w:lang w:val="en-US" w:eastAsia="zh-CN"/>
        </w:rPr>
        <w:t>合同签订后三个月内完成。</w:t>
      </w:r>
    </w:p>
    <w:p w14:paraId="6785802B">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sz w:val="24"/>
          <w:szCs w:val="24"/>
          <w:highlight w:val="none"/>
        </w:rPr>
      </w:pPr>
      <w:r>
        <w:rPr>
          <w:rFonts w:hint="eastAsia" w:ascii="宋体" w:hAnsi="宋体" w:eastAsia="宋体" w:cs="宋体"/>
          <w:caps w:val="0"/>
          <w:smallCaps w:val="0"/>
          <w:color w:val="auto"/>
          <w:spacing w:val="11"/>
          <w:w w:val="100"/>
          <w:sz w:val="24"/>
          <w:szCs w:val="24"/>
          <w:highlight w:val="none"/>
        </w:rPr>
        <w:t>7、本项目是否接受联合体投标：否</w:t>
      </w:r>
    </w:p>
    <w:p w14:paraId="67051047">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sz w:val="24"/>
          <w:szCs w:val="24"/>
          <w:highlight w:val="none"/>
        </w:rPr>
      </w:pPr>
      <w:r>
        <w:rPr>
          <w:rFonts w:hint="eastAsia" w:ascii="宋体" w:hAnsi="宋体" w:eastAsia="宋体" w:cs="宋体"/>
          <w:caps w:val="0"/>
          <w:smallCaps w:val="0"/>
          <w:color w:val="auto"/>
          <w:spacing w:val="11"/>
          <w:w w:val="100"/>
          <w:sz w:val="24"/>
          <w:szCs w:val="24"/>
          <w:highlight w:val="none"/>
        </w:rPr>
        <w:t>8、是否接受进口产品：否</w:t>
      </w:r>
    </w:p>
    <w:p w14:paraId="1B4817AB">
      <w:pPr>
        <w:keepNext w:val="0"/>
        <w:keepLines w:val="0"/>
        <w:pageBreakBefore w:val="0"/>
        <w:kinsoku/>
        <w:overflowPunct/>
        <w:topLinePunct w:val="0"/>
        <w:bidi w:val="0"/>
        <w:adjustRightInd/>
        <w:snapToGrid/>
        <w:spacing w:line="480" w:lineRule="exact"/>
        <w:ind w:firstLine="526" w:firstLineChars="200"/>
        <w:textAlignment w:val="auto"/>
        <w:rPr>
          <w:rFonts w:hint="eastAsia" w:ascii="宋体" w:hAnsi="宋体" w:eastAsia="宋体" w:cs="宋体"/>
          <w:b/>
          <w:bCs/>
          <w:caps w:val="0"/>
          <w:smallCaps w:val="0"/>
          <w:color w:val="auto"/>
          <w:spacing w:val="11"/>
          <w:w w:val="100"/>
          <w:kern w:val="0"/>
          <w:sz w:val="24"/>
          <w:szCs w:val="24"/>
          <w:highlight w:val="none"/>
          <w:lang w:val="en-US" w:eastAsia="zh-CN" w:bidi="ar-SA"/>
        </w:rPr>
      </w:pPr>
      <w:r>
        <w:rPr>
          <w:rFonts w:hint="eastAsia" w:ascii="宋体" w:hAnsi="宋体" w:eastAsia="宋体" w:cs="宋体"/>
          <w:b/>
          <w:bCs/>
          <w:caps w:val="0"/>
          <w:smallCaps w:val="0"/>
          <w:color w:val="auto"/>
          <w:spacing w:val="11"/>
          <w:w w:val="100"/>
          <w:kern w:val="0"/>
          <w:sz w:val="24"/>
          <w:szCs w:val="24"/>
          <w:highlight w:val="none"/>
          <w:lang w:val="en-US" w:eastAsia="zh-CN" w:bidi="ar-SA"/>
        </w:rPr>
        <w:t>二、申请人资格要求</w:t>
      </w:r>
    </w:p>
    <w:p w14:paraId="1A0535D5">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1、满足《中华人民共和国政府采购法》第二十二条规定；</w:t>
      </w:r>
    </w:p>
    <w:p w14:paraId="39FF9805">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2、落实政府采购政策满足的资格要求：</w:t>
      </w:r>
    </w:p>
    <w:p w14:paraId="29B4DB6D">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2"/>
          <w:sz w:val="24"/>
          <w:szCs w:val="24"/>
          <w:highlight w:val="none"/>
          <w:lang w:val="en-US" w:eastAsia="zh-CN" w:bidi="ar-SA"/>
        </w:rPr>
        <w:t>本项目专门面向中小微（监狱、残疾人福利性单位）企业、优先采购节能环</w:t>
      </w:r>
      <w:r>
        <w:rPr>
          <w:rFonts w:hint="eastAsia" w:ascii="宋体" w:hAnsi="宋体" w:eastAsia="宋体" w:cs="宋体"/>
          <w:caps w:val="0"/>
          <w:smallCaps w:val="0"/>
          <w:color w:val="auto"/>
          <w:spacing w:val="11"/>
          <w:w w:val="100"/>
          <w:kern w:val="0"/>
          <w:sz w:val="24"/>
          <w:szCs w:val="24"/>
          <w:highlight w:val="none"/>
          <w:lang w:val="en-US" w:eastAsia="zh-CN" w:bidi="ar-SA"/>
        </w:rPr>
        <w:t>保产品，节约能源、支持创新、保护环境，落实绿色建筑，扶持不发达地区和少数民族地区，促进自主创新产业发展，支持脱贫攻坚。</w:t>
      </w:r>
    </w:p>
    <w:p w14:paraId="684B774B">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3、本项目的特定资格要求：</w:t>
      </w:r>
    </w:p>
    <w:p w14:paraId="7EDB73ED">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3.1供应商应具有独立承担民事责任能力，具有有效的企业法人营业执照或事业单位法人资格证书；</w:t>
      </w:r>
    </w:p>
    <w:p w14:paraId="7247C96A">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3.2供应商应具有省级以上</w:t>
      </w:r>
      <w:r>
        <w:rPr>
          <w:rFonts w:hint="eastAsia" w:ascii="宋体" w:hAnsi="宋体" w:cs="宋体"/>
          <w:caps w:val="0"/>
          <w:smallCaps w:val="0"/>
          <w:color w:val="auto"/>
          <w:spacing w:val="11"/>
          <w:w w:val="100"/>
          <w:kern w:val="0"/>
          <w:sz w:val="24"/>
          <w:szCs w:val="24"/>
          <w:highlight w:val="none"/>
          <w:lang w:val="en-US" w:eastAsia="zh-CN" w:bidi="ar-SA"/>
        </w:rPr>
        <w:t>（含省级</w:t>
      </w:r>
      <w:bookmarkStart w:id="5" w:name="_GoBack"/>
      <w:bookmarkEnd w:id="5"/>
      <w:r>
        <w:rPr>
          <w:rFonts w:hint="eastAsia" w:ascii="宋体" w:hAnsi="宋体" w:cs="宋体"/>
          <w:caps w:val="0"/>
          <w:smallCaps w:val="0"/>
          <w:color w:val="auto"/>
          <w:spacing w:val="11"/>
          <w:w w:val="100"/>
          <w:kern w:val="0"/>
          <w:sz w:val="24"/>
          <w:szCs w:val="24"/>
          <w:highlight w:val="none"/>
          <w:lang w:val="en-US" w:eastAsia="zh-CN" w:bidi="ar-SA"/>
        </w:rPr>
        <w:t>）</w:t>
      </w:r>
      <w:r>
        <w:rPr>
          <w:rFonts w:hint="eastAsia" w:ascii="宋体" w:hAnsi="宋体" w:eastAsia="宋体" w:cs="宋体"/>
          <w:caps w:val="0"/>
          <w:smallCaps w:val="0"/>
          <w:color w:val="auto"/>
          <w:spacing w:val="11"/>
          <w:w w:val="100"/>
          <w:kern w:val="0"/>
          <w:sz w:val="24"/>
          <w:szCs w:val="24"/>
          <w:highlight w:val="none"/>
          <w:lang w:val="en-US" w:eastAsia="zh-CN" w:bidi="ar-SA"/>
        </w:rPr>
        <w:t>交通运输部颁发的公路工程试验检测综合甲级资质或桥梁隧道工程专项试验检测资质，证书上单位名称与营业执照单位名称要完全一致，认证在有效期内（响应文件中附证书原件的复印件，并加盖单位公章）；</w:t>
      </w:r>
    </w:p>
    <w:p w14:paraId="6D2A8E33">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3.3拟派项目负责人具备交通运输部颁发的试验检测师（桥梁隧道工程）资格证书，并具有相关专业中级以上（含中级）职称证书（响应文件中附证书原件的复印件，并加盖单位公章）；</w:t>
      </w:r>
    </w:p>
    <w:p w14:paraId="42BC3064">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3.4供应商须按照洛财购[2021]11号文件要求在资格审查环节提供满足相应条件的书面承诺书，在编制响应文件时，按照规定提供《洛阳市政府采购供应商信用承诺函》（详见响应文件格式），不再需要提供以下证明材料：1）符合国家相关规定的财务状况报告；2）依法缴纳税收的证明材料；3）依法缴纳社会保障资金的证明材料；4）具备履行政府采购合同所必需的设备和专业技术能力的证明材料；5）参加政府采购活动前三年内在经营活动中没有重大违法记录的证明材料；6）未被列入失信被执行人、重大税收违法案件当事人名单政府采购严重违法失信行为记录名单的证明材料（采购人有权在签订合同前要求成交供应商提供相关证明材料以核实成交供应商承诺事项的真实性。）；</w:t>
      </w:r>
    </w:p>
    <w:p w14:paraId="79848C3A">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3.5本次采购不接受联合体投标,单位负责人为同一人或者存在控股、管理关系的不同单位，不得同时对本项目投标（提供加盖供应商企业公章的“国家企业信用信息公示系统”中公示的公司信息、股东或投资人信息截图，非企业性质的供应商无法在该公示系统查询的，则针对此项做出书面承诺，格式自拟并加盖企业公章）；</w:t>
      </w:r>
    </w:p>
    <w:p w14:paraId="69D5FE88">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3.6本项目实行资格后审，资格后审不合格的供应商的响应文件将按无效标处理。</w:t>
      </w:r>
    </w:p>
    <w:p w14:paraId="34809914">
      <w:pPr>
        <w:keepNext w:val="0"/>
        <w:keepLines w:val="0"/>
        <w:pageBreakBefore w:val="0"/>
        <w:kinsoku/>
        <w:overflowPunct/>
        <w:topLinePunct w:val="0"/>
        <w:bidi w:val="0"/>
        <w:adjustRightInd/>
        <w:snapToGrid/>
        <w:spacing w:line="480" w:lineRule="exact"/>
        <w:ind w:firstLine="526" w:firstLineChars="200"/>
        <w:textAlignment w:val="auto"/>
        <w:rPr>
          <w:rFonts w:hint="eastAsia" w:ascii="宋体" w:hAnsi="宋体" w:eastAsia="宋体" w:cs="宋体"/>
          <w:b/>
          <w:bCs/>
          <w:caps w:val="0"/>
          <w:smallCaps w:val="0"/>
          <w:color w:val="auto"/>
          <w:spacing w:val="11"/>
          <w:w w:val="100"/>
          <w:kern w:val="0"/>
          <w:sz w:val="24"/>
          <w:szCs w:val="24"/>
          <w:highlight w:val="none"/>
          <w:lang w:val="en-US" w:eastAsia="zh-CN" w:bidi="ar-SA"/>
        </w:rPr>
      </w:pPr>
      <w:r>
        <w:rPr>
          <w:rFonts w:hint="eastAsia" w:ascii="宋体" w:hAnsi="宋体" w:eastAsia="宋体" w:cs="宋体"/>
          <w:b/>
          <w:bCs/>
          <w:caps w:val="0"/>
          <w:smallCaps w:val="0"/>
          <w:color w:val="auto"/>
          <w:spacing w:val="11"/>
          <w:w w:val="100"/>
          <w:kern w:val="0"/>
          <w:sz w:val="24"/>
          <w:szCs w:val="24"/>
          <w:highlight w:val="none"/>
          <w:lang w:val="en-US" w:eastAsia="zh-CN" w:bidi="ar-SA"/>
        </w:rPr>
        <w:t>三、获取磋商文件</w:t>
      </w:r>
    </w:p>
    <w:p w14:paraId="75680EEC">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1.时间：2025年01月</w:t>
      </w:r>
      <w:r>
        <w:rPr>
          <w:rFonts w:hint="eastAsia" w:ascii="宋体" w:hAnsi="宋体" w:cs="宋体"/>
          <w:caps w:val="0"/>
          <w:smallCaps w:val="0"/>
          <w:color w:val="auto"/>
          <w:spacing w:val="11"/>
          <w:w w:val="100"/>
          <w:kern w:val="0"/>
          <w:sz w:val="24"/>
          <w:szCs w:val="24"/>
          <w:highlight w:val="none"/>
          <w:lang w:val="en-US" w:eastAsia="zh-CN" w:bidi="ar-SA"/>
        </w:rPr>
        <w:t>0</w:t>
      </w:r>
      <w:r>
        <w:rPr>
          <w:rFonts w:hint="eastAsia" w:ascii="宋体" w:hAnsi="宋体" w:eastAsia="宋体" w:cs="宋体"/>
          <w:caps w:val="0"/>
          <w:smallCaps w:val="0"/>
          <w:color w:val="auto"/>
          <w:spacing w:val="11"/>
          <w:w w:val="100"/>
          <w:kern w:val="0"/>
          <w:sz w:val="24"/>
          <w:szCs w:val="24"/>
          <w:highlight w:val="none"/>
          <w:lang w:val="en-US" w:eastAsia="zh-CN" w:bidi="ar-SA"/>
        </w:rPr>
        <w:t>3日至2025年01月</w:t>
      </w:r>
      <w:r>
        <w:rPr>
          <w:rFonts w:hint="eastAsia" w:ascii="宋体" w:hAnsi="宋体" w:cs="宋体"/>
          <w:caps w:val="0"/>
          <w:smallCaps w:val="0"/>
          <w:color w:val="auto"/>
          <w:spacing w:val="11"/>
          <w:w w:val="100"/>
          <w:kern w:val="0"/>
          <w:sz w:val="24"/>
          <w:szCs w:val="24"/>
          <w:highlight w:val="none"/>
          <w:lang w:val="en-US" w:eastAsia="zh-CN" w:bidi="ar-SA"/>
        </w:rPr>
        <w:t>0</w:t>
      </w:r>
      <w:r>
        <w:rPr>
          <w:rFonts w:hint="eastAsia" w:ascii="宋体" w:hAnsi="宋体" w:eastAsia="宋体" w:cs="宋体"/>
          <w:caps w:val="0"/>
          <w:smallCaps w:val="0"/>
          <w:color w:val="auto"/>
          <w:spacing w:val="11"/>
          <w:w w:val="100"/>
          <w:kern w:val="0"/>
          <w:sz w:val="24"/>
          <w:szCs w:val="24"/>
          <w:highlight w:val="none"/>
          <w:lang w:val="en-US" w:eastAsia="zh-CN" w:bidi="ar-SA"/>
        </w:rPr>
        <w:t>9日，每天上午9:00时至11:30时，下午14:30时至17:00时（北京时间，法定节假日除外）</w:t>
      </w:r>
    </w:p>
    <w:p w14:paraId="65A617BB">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2、报名地点：洛阳市高新区河洛路与春城路交叉口建业华阳峰渡1-1811。</w:t>
      </w:r>
    </w:p>
    <w:p w14:paraId="419A78F5">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3、报名必须携带资料：企业营业执照，法人授权委托书以及被授权人身份证及复印件，以及“二、供应商资格要求”中要求的证明资料。（注：以上各项要求查验原件并留复印件一套，复印件加盖单位公章有效）。</w:t>
      </w:r>
    </w:p>
    <w:p w14:paraId="19485A24">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注：本项目为资格后审，按以上要求报名并领取了磋商文件并不视为通过资格审查，资格审查工作在开标后由评标委员会独立负责。</w:t>
      </w:r>
    </w:p>
    <w:p w14:paraId="4C9D236E">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3、售价：100元/本，售出不退。</w:t>
      </w:r>
    </w:p>
    <w:p w14:paraId="3E96551B">
      <w:pPr>
        <w:keepNext w:val="0"/>
        <w:keepLines w:val="0"/>
        <w:pageBreakBefore w:val="0"/>
        <w:kinsoku/>
        <w:overflowPunct/>
        <w:topLinePunct w:val="0"/>
        <w:bidi w:val="0"/>
        <w:adjustRightInd/>
        <w:snapToGrid/>
        <w:spacing w:line="480" w:lineRule="exact"/>
        <w:ind w:firstLine="526" w:firstLineChars="200"/>
        <w:textAlignment w:val="auto"/>
        <w:rPr>
          <w:rFonts w:hint="eastAsia" w:ascii="宋体" w:hAnsi="宋体" w:eastAsia="宋体" w:cs="宋体"/>
          <w:b/>
          <w:bCs/>
          <w:caps w:val="0"/>
          <w:smallCaps w:val="0"/>
          <w:color w:val="auto"/>
          <w:spacing w:val="11"/>
          <w:w w:val="100"/>
          <w:kern w:val="0"/>
          <w:sz w:val="24"/>
          <w:szCs w:val="24"/>
          <w:highlight w:val="none"/>
          <w:lang w:val="en-US" w:eastAsia="zh-CN" w:bidi="ar-SA"/>
        </w:rPr>
      </w:pPr>
      <w:r>
        <w:rPr>
          <w:rFonts w:hint="eastAsia" w:ascii="宋体" w:hAnsi="宋体" w:eastAsia="宋体" w:cs="宋体"/>
          <w:b/>
          <w:bCs/>
          <w:caps w:val="0"/>
          <w:smallCaps w:val="0"/>
          <w:color w:val="auto"/>
          <w:spacing w:val="11"/>
          <w:w w:val="100"/>
          <w:kern w:val="0"/>
          <w:sz w:val="24"/>
          <w:szCs w:val="24"/>
          <w:highlight w:val="none"/>
          <w:lang w:val="en-US" w:eastAsia="zh-CN" w:bidi="ar-SA"/>
        </w:rPr>
        <w:t>四、磋商文件的获取</w:t>
      </w:r>
    </w:p>
    <w:p w14:paraId="2F60EC33">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1、凡报名通过的投标单位，均可直接购买磋商文件。</w:t>
      </w:r>
    </w:p>
    <w:p w14:paraId="3B005772">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2、磋商文件每套售价100.00元，售后不退。</w:t>
      </w:r>
    </w:p>
    <w:p w14:paraId="42E6EE39">
      <w:pPr>
        <w:keepNext w:val="0"/>
        <w:keepLines w:val="0"/>
        <w:pageBreakBefore w:val="0"/>
        <w:kinsoku/>
        <w:overflowPunct/>
        <w:topLinePunct w:val="0"/>
        <w:bidi w:val="0"/>
        <w:adjustRightInd/>
        <w:snapToGrid/>
        <w:spacing w:line="480" w:lineRule="exact"/>
        <w:ind w:firstLine="526" w:firstLineChars="200"/>
        <w:textAlignment w:val="auto"/>
        <w:rPr>
          <w:rFonts w:hint="eastAsia" w:ascii="宋体" w:hAnsi="宋体" w:eastAsia="宋体" w:cs="宋体"/>
          <w:b/>
          <w:bCs/>
          <w:caps w:val="0"/>
          <w:smallCaps w:val="0"/>
          <w:color w:val="auto"/>
          <w:spacing w:val="11"/>
          <w:w w:val="100"/>
          <w:kern w:val="0"/>
          <w:sz w:val="24"/>
          <w:szCs w:val="24"/>
          <w:highlight w:val="none"/>
          <w:lang w:val="en-US" w:eastAsia="zh-CN" w:bidi="ar-SA"/>
        </w:rPr>
      </w:pPr>
      <w:r>
        <w:rPr>
          <w:rFonts w:hint="eastAsia" w:ascii="宋体" w:hAnsi="宋体" w:eastAsia="宋体" w:cs="宋体"/>
          <w:b/>
          <w:bCs/>
          <w:caps w:val="0"/>
          <w:smallCaps w:val="0"/>
          <w:color w:val="auto"/>
          <w:spacing w:val="11"/>
          <w:w w:val="100"/>
          <w:kern w:val="0"/>
          <w:sz w:val="24"/>
          <w:szCs w:val="24"/>
          <w:highlight w:val="none"/>
          <w:lang w:val="en-US" w:eastAsia="zh-CN" w:bidi="ar-SA"/>
        </w:rPr>
        <w:t>五、响应文件的递交</w:t>
      </w:r>
    </w:p>
    <w:p w14:paraId="7BEF2914">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1、响应文件递交的截止时间及开标时间为：2025年01月13日</w:t>
      </w:r>
      <w:r>
        <w:rPr>
          <w:rFonts w:hint="eastAsia" w:ascii="宋体" w:hAnsi="宋体" w:cs="宋体"/>
          <w:caps w:val="0"/>
          <w:smallCaps w:val="0"/>
          <w:color w:val="auto"/>
          <w:spacing w:val="11"/>
          <w:w w:val="100"/>
          <w:kern w:val="0"/>
          <w:sz w:val="24"/>
          <w:szCs w:val="24"/>
          <w:highlight w:val="none"/>
          <w:lang w:val="en-US" w:eastAsia="zh-CN" w:bidi="ar-SA"/>
        </w:rPr>
        <w:t>09</w:t>
      </w:r>
      <w:r>
        <w:rPr>
          <w:rFonts w:hint="eastAsia" w:ascii="宋体" w:hAnsi="宋体" w:eastAsia="宋体" w:cs="宋体"/>
          <w:caps w:val="0"/>
          <w:smallCaps w:val="0"/>
          <w:color w:val="auto"/>
          <w:spacing w:val="11"/>
          <w:w w:val="100"/>
          <w:kern w:val="0"/>
          <w:sz w:val="24"/>
          <w:szCs w:val="24"/>
          <w:highlight w:val="none"/>
          <w:lang w:val="en-US" w:eastAsia="zh-CN" w:bidi="ar-SA"/>
        </w:rPr>
        <w:t>时</w:t>
      </w:r>
      <w:r>
        <w:rPr>
          <w:rFonts w:hint="eastAsia" w:ascii="宋体" w:hAnsi="宋体" w:cs="宋体"/>
          <w:caps w:val="0"/>
          <w:smallCaps w:val="0"/>
          <w:color w:val="auto"/>
          <w:spacing w:val="11"/>
          <w:w w:val="100"/>
          <w:kern w:val="0"/>
          <w:sz w:val="24"/>
          <w:szCs w:val="24"/>
          <w:highlight w:val="none"/>
          <w:lang w:val="en-US" w:eastAsia="zh-CN" w:bidi="ar-SA"/>
        </w:rPr>
        <w:t>30</w:t>
      </w:r>
      <w:r>
        <w:rPr>
          <w:rFonts w:hint="eastAsia" w:ascii="宋体" w:hAnsi="宋体" w:eastAsia="宋体" w:cs="宋体"/>
          <w:caps w:val="0"/>
          <w:smallCaps w:val="0"/>
          <w:color w:val="auto"/>
          <w:spacing w:val="11"/>
          <w:w w:val="100"/>
          <w:kern w:val="0"/>
          <w:sz w:val="24"/>
          <w:szCs w:val="24"/>
          <w:highlight w:val="none"/>
          <w:lang w:val="en-US" w:eastAsia="zh-CN" w:bidi="ar-SA"/>
        </w:rPr>
        <w:t>分（北京时间），开标地点为：洛阳市高新区河洛路与春城路交叉口建业华阳峰渡1-1811。</w:t>
      </w:r>
    </w:p>
    <w:p w14:paraId="7D9633CF">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2、逾期送达的或者未送达指定地点的响应文件，采购人不予受理。</w:t>
      </w:r>
    </w:p>
    <w:p w14:paraId="0564CC7D">
      <w:pPr>
        <w:keepNext w:val="0"/>
        <w:keepLines w:val="0"/>
        <w:pageBreakBefore w:val="0"/>
        <w:kinsoku/>
        <w:overflowPunct/>
        <w:topLinePunct w:val="0"/>
        <w:bidi w:val="0"/>
        <w:adjustRightInd/>
        <w:snapToGrid/>
        <w:spacing w:line="480" w:lineRule="exact"/>
        <w:ind w:firstLine="526" w:firstLineChars="200"/>
        <w:textAlignment w:val="auto"/>
        <w:rPr>
          <w:rFonts w:hint="eastAsia" w:ascii="宋体" w:hAnsi="宋体" w:eastAsia="宋体" w:cs="宋体"/>
          <w:b/>
          <w:bCs/>
          <w:caps w:val="0"/>
          <w:smallCaps w:val="0"/>
          <w:color w:val="auto"/>
          <w:spacing w:val="11"/>
          <w:w w:val="100"/>
          <w:kern w:val="0"/>
          <w:sz w:val="24"/>
          <w:szCs w:val="24"/>
          <w:highlight w:val="none"/>
          <w:lang w:val="en-US" w:eastAsia="zh-CN" w:bidi="ar-SA"/>
        </w:rPr>
      </w:pPr>
      <w:r>
        <w:rPr>
          <w:rFonts w:hint="eastAsia" w:ascii="宋体" w:hAnsi="宋体" w:eastAsia="宋体" w:cs="宋体"/>
          <w:b/>
          <w:bCs/>
          <w:caps w:val="0"/>
          <w:smallCaps w:val="0"/>
          <w:color w:val="auto"/>
          <w:spacing w:val="11"/>
          <w:w w:val="100"/>
          <w:kern w:val="0"/>
          <w:sz w:val="24"/>
          <w:szCs w:val="24"/>
          <w:highlight w:val="none"/>
          <w:lang w:val="en-US" w:eastAsia="zh-CN" w:bidi="ar-SA"/>
        </w:rPr>
        <w:t>六、发布公告的媒介及招标公告期限</w:t>
      </w:r>
    </w:p>
    <w:p w14:paraId="5AA0E8E7">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本次招标公告在《中国招标投标公共服务平台》、《河南省电子招标投标公共服务平台》、《中国采购与招标网》和《洛阳市交通事业发展中心》上发布。采购公告期限为五个工作日2025年01月</w:t>
      </w:r>
      <w:r>
        <w:rPr>
          <w:rFonts w:hint="eastAsia" w:ascii="宋体" w:hAnsi="宋体" w:cs="宋体"/>
          <w:caps w:val="0"/>
          <w:smallCaps w:val="0"/>
          <w:color w:val="auto"/>
          <w:spacing w:val="11"/>
          <w:w w:val="100"/>
          <w:kern w:val="0"/>
          <w:sz w:val="24"/>
          <w:szCs w:val="24"/>
          <w:highlight w:val="none"/>
          <w:lang w:val="en-US" w:eastAsia="zh-CN" w:bidi="ar-SA"/>
        </w:rPr>
        <w:t>0</w:t>
      </w:r>
      <w:r>
        <w:rPr>
          <w:rFonts w:hint="eastAsia" w:ascii="宋体" w:hAnsi="宋体" w:eastAsia="宋体" w:cs="宋体"/>
          <w:caps w:val="0"/>
          <w:smallCaps w:val="0"/>
          <w:color w:val="auto"/>
          <w:spacing w:val="11"/>
          <w:w w:val="100"/>
          <w:kern w:val="0"/>
          <w:sz w:val="24"/>
          <w:szCs w:val="24"/>
          <w:highlight w:val="none"/>
          <w:lang w:val="en-US" w:eastAsia="zh-CN" w:bidi="ar-SA"/>
        </w:rPr>
        <w:t>3日至2025年01月</w:t>
      </w:r>
      <w:r>
        <w:rPr>
          <w:rFonts w:hint="eastAsia" w:ascii="宋体" w:hAnsi="宋体" w:cs="宋体"/>
          <w:caps w:val="0"/>
          <w:smallCaps w:val="0"/>
          <w:color w:val="auto"/>
          <w:spacing w:val="11"/>
          <w:w w:val="100"/>
          <w:kern w:val="0"/>
          <w:sz w:val="24"/>
          <w:szCs w:val="24"/>
          <w:highlight w:val="none"/>
          <w:lang w:val="en-US" w:eastAsia="zh-CN" w:bidi="ar-SA"/>
        </w:rPr>
        <w:t>0</w:t>
      </w:r>
      <w:r>
        <w:rPr>
          <w:rFonts w:hint="eastAsia" w:ascii="宋体" w:hAnsi="宋体" w:eastAsia="宋体" w:cs="宋体"/>
          <w:caps w:val="0"/>
          <w:smallCaps w:val="0"/>
          <w:color w:val="auto"/>
          <w:spacing w:val="11"/>
          <w:w w:val="100"/>
          <w:kern w:val="0"/>
          <w:sz w:val="24"/>
          <w:szCs w:val="24"/>
          <w:highlight w:val="none"/>
          <w:lang w:val="en-US" w:eastAsia="zh-CN" w:bidi="ar-SA"/>
        </w:rPr>
        <w:t>9日。</w:t>
      </w:r>
    </w:p>
    <w:p w14:paraId="206C568C">
      <w:pPr>
        <w:keepNext w:val="0"/>
        <w:keepLines w:val="0"/>
        <w:pageBreakBefore w:val="0"/>
        <w:kinsoku/>
        <w:overflowPunct/>
        <w:topLinePunct w:val="0"/>
        <w:bidi w:val="0"/>
        <w:adjustRightInd/>
        <w:snapToGrid/>
        <w:spacing w:line="480" w:lineRule="exact"/>
        <w:ind w:firstLine="526" w:firstLineChars="200"/>
        <w:textAlignment w:val="auto"/>
        <w:rPr>
          <w:rFonts w:hint="eastAsia" w:ascii="宋体" w:hAnsi="宋体" w:eastAsia="宋体" w:cs="宋体"/>
          <w:b/>
          <w:bCs/>
          <w:caps w:val="0"/>
          <w:smallCaps w:val="0"/>
          <w:color w:val="auto"/>
          <w:spacing w:val="11"/>
          <w:w w:val="100"/>
          <w:kern w:val="0"/>
          <w:sz w:val="24"/>
          <w:szCs w:val="24"/>
          <w:highlight w:val="none"/>
          <w:lang w:val="en-US" w:eastAsia="zh-CN" w:bidi="ar-SA"/>
        </w:rPr>
      </w:pPr>
      <w:r>
        <w:rPr>
          <w:rFonts w:hint="eastAsia" w:ascii="宋体" w:hAnsi="宋体" w:eastAsia="宋体" w:cs="宋体"/>
          <w:b/>
          <w:bCs/>
          <w:caps w:val="0"/>
          <w:smallCaps w:val="0"/>
          <w:color w:val="auto"/>
          <w:spacing w:val="11"/>
          <w:w w:val="100"/>
          <w:kern w:val="0"/>
          <w:sz w:val="24"/>
          <w:szCs w:val="24"/>
          <w:highlight w:val="none"/>
          <w:lang w:val="en-US" w:eastAsia="zh-CN" w:bidi="ar-SA"/>
        </w:rPr>
        <w:t>七、其他补充事宜</w:t>
      </w:r>
    </w:p>
    <w:p w14:paraId="1443026B">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1、供应商在参与本项目磋商采购活动期间应及时关注本网站获取相关澄清或变更等信息。（如果有）</w:t>
      </w:r>
    </w:p>
    <w:p w14:paraId="27DAC167">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2、本次采购代理服务费由中标方支付，在领取成交通知书前向本采购代理机构支付。</w:t>
      </w:r>
    </w:p>
    <w:p w14:paraId="4964A131">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八、凡是对本次招标提出询问，请按照以下方式联系</w:t>
      </w:r>
    </w:p>
    <w:p w14:paraId="58CFCA54">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1.采购人信息</w:t>
      </w:r>
    </w:p>
    <w:p w14:paraId="20FA41FB">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名称：洛阳市交通事业发展中心</w:t>
      </w:r>
    </w:p>
    <w:p w14:paraId="79F6008F">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地址：洛阳市涧西区南昌路172号</w:t>
      </w:r>
    </w:p>
    <w:p w14:paraId="36393411">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联系人：吕先生</w:t>
      </w:r>
    </w:p>
    <w:p w14:paraId="47CC7B35">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联系方式：0379-63213872</w:t>
      </w:r>
    </w:p>
    <w:p w14:paraId="63D0D649">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2.采购代理机构信息（如有）</w:t>
      </w:r>
    </w:p>
    <w:p w14:paraId="61DC4D81">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名称：中灿工程管理咨询有限公司</w:t>
      </w:r>
    </w:p>
    <w:p w14:paraId="7FBF7DF7">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地址：洛阳市高新区河洛路与春城路交叉口建业华阳峰渡1幢1-1812</w:t>
      </w:r>
    </w:p>
    <w:p w14:paraId="620E7033">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联系人：王先生</w:t>
      </w:r>
    </w:p>
    <w:p w14:paraId="0BDF17E6">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 xml:space="preserve">联系方式：15737931877 </w:t>
      </w:r>
    </w:p>
    <w:p w14:paraId="7F33BA82">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3.监管部门、联系方式：</w:t>
      </w:r>
    </w:p>
    <w:p w14:paraId="4171E1AB">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监管部门：洛阳市交通运输局</w:t>
      </w:r>
    </w:p>
    <w:p w14:paraId="541F2DE8">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监管部门联系人：洛阳市交通运输局建设管理科</w:t>
      </w:r>
    </w:p>
    <w:p w14:paraId="6BBA17B1">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监管部门联系方式：0379-63218170</w:t>
      </w:r>
    </w:p>
    <w:p w14:paraId="0BD68A06">
      <w:pPr>
        <w:keepNext w:val="0"/>
        <w:keepLines w:val="0"/>
        <w:pageBreakBefore w:val="0"/>
        <w:kinsoku/>
        <w:overflowPunct/>
        <w:topLinePunct w:val="0"/>
        <w:bidi w:val="0"/>
        <w:adjustRightInd/>
        <w:snapToGrid/>
        <w:spacing w:line="480" w:lineRule="exact"/>
        <w:ind w:firstLine="524" w:firstLineChars="200"/>
        <w:jc w:val="right"/>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2025年01月</w:t>
      </w:r>
      <w:r>
        <w:rPr>
          <w:rFonts w:hint="eastAsia" w:ascii="宋体" w:hAnsi="宋体" w:cs="宋体"/>
          <w:caps w:val="0"/>
          <w:smallCaps w:val="0"/>
          <w:color w:val="auto"/>
          <w:spacing w:val="11"/>
          <w:w w:val="100"/>
          <w:kern w:val="0"/>
          <w:sz w:val="24"/>
          <w:szCs w:val="24"/>
          <w:highlight w:val="none"/>
          <w:lang w:val="en-US" w:eastAsia="zh-CN" w:bidi="ar-SA"/>
        </w:rPr>
        <w:t>0</w:t>
      </w:r>
      <w:r>
        <w:rPr>
          <w:rFonts w:hint="eastAsia" w:ascii="宋体" w:hAnsi="宋体" w:eastAsia="宋体" w:cs="宋体"/>
          <w:caps w:val="0"/>
          <w:smallCaps w:val="0"/>
          <w:color w:val="auto"/>
          <w:spacing w:val="11"/>
          <w:w w:val="100"/>
          <w:kern w:val="0"/>
          <w:sz w:val="24"/>
          <w:szCs w:val="24"/>
          <w:highlight w:val="none"/>
          <w:lang w:val="en-US" w:eastAsia="zh-CN" w:bidi="ar-SA"/>
        </w:rPr>
        <w:t>2日</w:t>
      </w:r>
    </w:p>
    <w:p w14:paraId="407BDF5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8B54B7"/>
    <w:rsid w:val="160E0421"/>
    <w:rsid w:val="32A26B63"/>
    <w:rsid w:val="408B54B7"/>
    <w:rsid w:val="618E3791"/>
    <w:rsid w:val="64B82FFF"/>
    <w:rsid w:val="732E7F80"/>
    <w:rsid w:val="7C945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_20"/>
    <w:next w:val="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
    <w:name w:val="正文文本_2"/>
    <w:basedOn w:val="4"/>
    <w:next w:val="6"/>
    <w:qFormat/>
    <w:uiPriority w:val="0"/>
    <w:rPr>
      <w:rFonts w:ascii="Calibri" w:hAnsi="Calibri" w:eastAsia="仿宋_GB2312"/>
      <w:kern w:val="2"/>
      <w:sz w:val="28"/>
      <w:szCs w:val="30"/>
    </w:rPr>
  </w:style>
  <w:style w:type="paragraph" w:customStyle="1" w:styleId="6">
    <w:name w:val="正文文本 2_2"/>
    <w:basedOn w:val="7"/>
    <w:qFormat/>
    <w:uiPriority w:val="0"/>
    <w:pPr>
      <w:jc w:val="center"/>
      <w:outlineLvl w:val="0"/>
    </w:pPr>
    <w:rPr>
      <w:rFonts w:ascii="楷体_GB2312" w:hAnsi="Calibri" w:eastAsia="仿宋_GB2312"/>
      <w:kern w:val="2"/>
      <w:sz w:val="30"/>
    </w:rPr>
  </w:style>
  <w:style w:type="paragraph" w:customStyle="1" w:styleId="7">
    <w:name w:val="正文_2_0"/>
    <w:next w:val="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
    <w:name w:val="正文_1"/>
    <w:next w:val="9"/>
    <w:qFormat/>
    <w:uiPriority w:val="0"/>
    <w:pPr>
      <w:widowControl w:val="0"/>
      <w:jc w:val="both"/>
    </w:pPr>
    <w:rPr>
      <w:rFonts w:ascii="Times New Roman" w:hAnsi="Times New Roman" w:eastAsia="宋体" w:cs="Times New Roman"/>
      <w:lang w:val="en-US" w:eastAsia="zh-CN" w:bidi="ar-SA"/>
    </w:rPr>
  </w:style>
  <w:style w:type="paragraph" w:customStyle="1" w:styleId="9">
    <w:name w:val="Default_1"/>
    <w:next w:val="8"/>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2090</Words>
  <Characters>2264</Characters>
  <Lines>0</Lines>
  <Paragraphs>0</Paragraphs>
  <TotalTime>4</TotalTime>
  <ScaleCrop>false</ScaleCrop>
  <LinksUpToDate>false</LinksUpToDate>
  <CharactersWithSpaces>2268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2025-01-02T08:52:00Z</dcterms:created>
  <dc:creator>lucky</dc:creator>
  <cp:lastModifiedBy>lucky</cp:lastModifiedBy>
  <dcterms:modified xsi:type="dcterms:W3CDTF">2025-01-02T09:01:48Z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74E7A4C600DA43F083211F47C7382D8E_11</vt:lpwstr>
  </property>
  <property fmtid="{D5CDD505-2E9C-101B-9397-08002B2CF9AE}" pid="4" name="KSOTemplateDocerSaveRecord">
    <vt:lpwstr>eyJoZGlkIjoiZDAzOThiNDI4NmZhNWE5ZDM1NTU1ODAwOGM2MmY0Y2QiLCJ1c2VySWQiOiIxNDYyNjE0MTI3In0=</vt:lpwstr>
  </property>
</Properties>
</file>