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7A0FB">
      <w:pPr>
        <w:spacing w:line="360" w:lineRule="auto"/>
        <w:jc w:val="center"/>
        <w:outlineLvl w:val="0"/>
        <w:rPr>
          <w:rFonts w:hint="eastAsia" w:ascii="宋体" w:hAnsi="宋体" w:cs="宋体"/>
          <w:b/>
          <w:color w:val="auto"/>
          <w:sz w:val="28"/>
          <w:szCs w:val="40"/>
          <w:highlight w:val="none"/>
          <w:lang w:eastAsia="zh-CN"/>
        </w:rPr>
      </w:pPr>
      <w:r>
        <w:rPr>
          <w:rFonts w:hint="eastAsia" w:ascii="宋体" w:hAnsi="宋体" w:cs="宋体"/>
          <w:b/>
          <w:color w:val="auto"/>
          <w:sz w:val="28"/>
          <w:szCs w:val="40"/>
          <w:highlight w:val="none"/>
          <w:lang w:eastAsia="zh-CN"/>
        </w:rPr>
        <w:t>G55二广高速洛阳城区段洛河、伊河大桥大修改造工程结算审核服务项目</w:t>
      </w:r>
    </w:p>
    <w:p w14:paraId="5B3F376E">
      <w:pPr>
        <w:spacing w:line="360" w:lineRule="auto"/>
        <w:jc w:val="center"/>
        <w:outlineLvl w:val="0"/>
        <w:rPr>
          <w:rFonts w:hint="eastAsia" w:ascii="宋体" w:hAnsi="宋体" w:eastAsia="宋体" w:cs="宋体"/>
          <w:b/>
          <w:color w:val="auto"/>
          <w:sz w:val="28"/>
          <w:szCs w:val="40"/>
          <w:highlight w:val="none"/>
        </w:rPr>
      </w:pPr>
      <w:r>
        <w:rPr>
          <w:rFonts w:hint="eastAsia" w:ascii="宋体" w:hAnsi="宋体" w:eastAsia="宋体" w:cs="宋体"/>
          <w:b/>
          <w:color w:val="auto"/>
          <w:sz w:val="28"/>
          <w:szCs w:val="40"/>
          <w:highlight w:val="none"/>
        </w:rPr>
        <w:t>成交公告</w:t>
      </w:r>
    </w:p>
    <w:p w14:paraId="73DA872F">
      <w:pPr>
        <w:pStyle w:val="27"/>
        <w:numPr>
          <w:ilvl w:val="0"/>
          <w:numId w:val="0"/>
        </w:numPr>
        <w:adjustRightInd w:val="0"/>
        <w:snapToGrid w:val="0"/>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cs="宋体"/>
          <w:b/>
          <w:bCs/>
          <w:sz w:val="24"/>
          <w:szCs w:val="24"/>
          <w:highlight w:val="none"/>
          <w:lang w:eastAsia="zh-CN"/>
        </w:rPr>
        <w:t>一、</w:t>
      </w:r>
      <w:r>
        <w:rPr>
          <w:rFonts w:hint="eastAsia" w:ascii="宋体" w:hAnsi="宋体" w:cs="宋体"/>
          <w:b/>
          <w:bCs/>
          <w:sz w:val="24"/>
          <w:szCs w:val="24"/>
          <w:highlight w:val="none"/>
        </w:rPr>
        <w:t>项目</w:t>
      </w:r>
      <w:r>
        <w:rPr>
          <w:rFonts w:hint="eastAsia" w:ascii="宋体" w:hAnsi="宋体" w:cs="宋体"/>
          <w:b/>
          <w:bCs/>
          <w:sz w:val="24"/>
          <w:szCs w:val="24"/>
          <w:highlight w:val="none"/>
          <w:lang w:eastAsia="zh-CN"/>
        </w:rPr>
        <w:t>基本情况</w:t>
      </w:r>
    </w:p>
    <w:p w14:paraId="2E623418">
      <w:pPr>
        <w:pStyle w:val="27"/>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1、采购项目编号：</w:t>
      </w:r>
      <w:r>
        <w:rPr>
          <w:rFonts w:hint="eastAsia" w:ascii="宋体" w:hAnsi="宋体" w:cs="宋体"/>
          <w:sz w:val="24"/>
          <w:szCs w:val="24"/>
          <w:highlight w:val="none"/>
          <w:lang w:val="en-US" w:eastAsia="zh-CN"/>
        </w:rPr>
        <w:t>ZKTY-2024-208</w:t>
      </w:r>
    </w:p>
    <w:p w14:paraId="62A9E2B4">
      <w:pPr>
        <w:pStyle w:val="27"/>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2、采购项目名称：</w:t>
      </w:r>
      <w:r>
        <w:rPr>
          <w:rFonts w:hint="eastAsia" w:ascii="宋体" w:hAnsi="宋体" w:cs="宋体"/>
          <w:sz w:val="24"/>
          <w:szCs w:val="24"/>
          <w:highlight w:val="none"/>
          <w:lang w:val="en-US" w:eastAsia="zh-CN"/>
        </w:rPr>
        <w:t>G55二广高速洛阳城区段洛河、伊河大桥大修改造工程结算审核服务项目</w:t>
      </w:r>
    </w:p>
    <w:p w14:paraId="5E1E52A7">
      <w:pPr>
        <w:pStyle w:val="27"/>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3、采购方式：竞争性磋商</w:t>
      </w:r>
    </w:p>
    <w:p w14:paraId="147CC599">
      <w:pPr>
        <w:pStyle w:val="27"/>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4、采购公告发布日期：202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val="en-US" w:eastAsia="zh-CN"/>
        </w:rPr>
        <w:t>日</w:t>
      </w:r>
    </w:p>
    <w:p w14:paraId="44ED5404">
      <w:pPr>
        <w:pStyle w:val="27"/>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5、评审日期：202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p>
    <w:p w14:paraId="16FFFA4E">
      <w:pPr>
        <w:pStyle w:val="27"/>
        <w:numPr>
          <w:ilvl w:val="0"/>
          <w:numId w:val="0"/>
        </w:numPr>
        <w:adjustRightInd w:val="0"/>
        <w:snapToGrid w:val="0"/>
        <w:spacing w:line="360" w:lineRule="auto"/>
        <w:ind w:leftChars="200"/>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成交</w:t>
      </w:r>
      <w:r>
        <w:rPr>
          <w:rFonts w:hint="eastAsia" w:ascii="宋体" w:hAnsi="宋体" w:cs="宋体"/>
          <w:b/>
          <w:bCs/>
          <w:sz w:val="24"/>
          <w:szCs w:val="24"/>
          <w:highlight w:val="none"/>
          <w:lang w:eastAsia="zh-CN"/>
        </w:rPr>
        <w:t>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16"/>
        <w:gridCol w:w="1710"/>
        <w:gridCol w:w="1711"/>
        <w:gridCol w:w="1290"/>
        <w:gridCol w:w="671"/>
        <w:gridCol w:w="754"/>
        <w:gridCol w:w="750"/>
        <w:gridCol w:w="990"/>
      </w:tblGrid>
      <w:tr w14:paraId="67C2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96" w:type="dxa"/>
            <w:vAlign w:val="center"/>
          </w:tcPr>
          <w:p w14:paraId="2A3A70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2426" w:type="dxa"/>
            <w:gridSpan w:val="2"/>
            <w:vAlign w:val="center"/>
          </w:tcPr>
          <w:p w14:paraId="74D4DF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采购内容</w:t>
            </w:r>
          </w:p>
        </w:tc>
        <w:tc>
          <w:tcPr>
            <w:tcW w:w="1711" w:type="dxa"/>
            <w:vAlign w:val="center"/>
          </w:tcPr>
          <w:p w14:paraId="72E5AF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供应商名称</w:t>
            </w:r>
          </w:p>
        </w:tc>
        <w:tc>
          <w:tcPr>
            <w:tcW w:w="1961" w:type="dxa"/>
            <w:gridSpan w:val="2"/>
            <w:vAlign w:val="center"/>
          </w:tcPr>
          <w:p w14:paraId="626AA3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w:t>
            </w:r>
          </w:p>
        </w:tc>
        <w:tc>
          <w:tcPr>
            <w:tcW w:w="1504" w:type="dxa"/>
            <w:gridSpan w:val="2"/>
            <w:vAlign w:val="center"/>
          </w:tcPr>
          <w:p w14:paraId="778F4D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成交优惠率</w:t>
            </w:r>
          </w:p>
        </w:tc>
        <w:tc>
          <w:tcPr>
            <w:tcW w:w="990" w:type="dxa"/>
            <w:vAlign w:val="center"/>
          </w:tcPr>
          <w:p w14:paraId="5AA252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单位</w:t>
            </w:r>
          </w:p>
        </w:tc>
      </w:tr>
      <w:tr w14:paraId="28C9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96" w:type="dxa"/>
            <w:vMerge w:val="restart"/>
            <w:vAlign w:val="center"/>
          </w:tcPr>
          <w:p w14:paraId="1AABD0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2426" w:type="dxa"/>
            <w:gridSpan w:val="2"/>
            <w:vAlign w:val="center"/>
          </w:tcPr>
          <w:p w14:paraId="6451E9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G55二广高速洛阳城区段洛河、伊河大桥大修改造工程结算审核服务项目</w:t>
            </w:r>
          </w:p>
        </w:tc>
        <w:tc>
          <w:tcPr>
            <w:tcW w:w="1711" w:type="dxa"/>
            <w:vAlign w:val="center"/>
          </w:tcPr>
          <w:p w14:paraId="0FDD55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河南中创工程项目管理有限公司</w:t>
            </w:r>
          </w:p>
        </w:tc>
        <w:tc>
          <w:tcPr>
            <w:tcW w:w="1961" w:type="dxa"/>
            <w:gridSpan w:val="2"/>
            <w:vAlign w:val="center"/>
          </w:tcPr>
          <w:p w14:paraId="2C0FFC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河南省洛阳市洛龙区太康路39号天元在水一方9幢1-1912室</w:t>
            </w:r>
          </w:p>
        </w:tc>
        <w:tc>
          <w:tcPr>
            <w:tcW w:w="1504" w:type="dxa"/>
            <w:gridSpan w:val="2"/>
            <w:vAlign w:val="center"/>
          </w:tcPr>
          <w:p w14:paraId="6C3B3E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7.00</w:t>
            </w:r>
          </w:p>
        </w:tc>
        <w:tc>
          <w:tcPr>
            <w:tcW w:w="990" w:type="dxa"/>
            <w:vAlign w:val="center"/>
          </w:tcPr>
          <w:p w14:paraId="7AFE89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14:paraId="3B12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96" w:type="dxa"/>
            <w:vMerge w:val="continue"/>
            <w:vAlign w:val="center"/>
          </w:tcPr>
          <w:p w14:paraId="75354A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p>
        </w:tc>
        <w:tc>
          <w:tcPr>
            <w:tcW w:w="716" w:type="dxa"/>
            <w:vAlign w:val="center"/>
          </w:tcPr>
          <w:p w14:paraId="64D376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1710" w:type="dxa"/>
            <w:vAlign w:val="center"/>
          </w:tcPr>
          <w:p w14:paraId="04CC65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w:t>
            </w:r>
          </w:p>
        </w:tc>
        <w:tc>
          <w:tcPr>
            <w:tcW w:w="1711" w:type="dxa"/>
            <w:vAlign w:val="center"/>
          </w:tcPr>
          <w:p w14:paraId="7E53F0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11"/>
                <w:sz w:val="24"/>
                <w:szCs w:val="24"/>
                <w:highlight w:val="none"/>
                <w:lang w:val="en-US" w:eastAsia="zh-CN"/>
              </w:rPr>
              <w:t>采购范围</w:t>
            </w:r>
          </w:p>
        </w:tc>
        <w:tc>
          <w:tcPr>
            <w:tcW w:w="1290" w:type="dxa"/>
            <w:shd w:val="clear" w:color="auto" w:fill="auto"/>
            <w:vAlign w:val="center"/>
          </w:tcPr>
          <w:p w14:paraId="2875A8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服务要求</w:t>
            </w:r>
          </w:p>
        </w:tc>
        <w:tc>
          <w:tcPr>
            <w:tcW w:w="1425" w:type="dxa"/>
            <w:gridSpan w:val="2"/>
            <w:shd w:val="clear" w:color="auto" w:fill="auto"/>
            <w:vAlign w:val="center"/>
          </w:tcPr>
          <w:p w14:paraId="39A6A4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spacing w:val="11"/>
                <w:sz w:val="24"/>
                <w:szCs w:val="24"/>
                <w:highlight w:val="none"/>
              </w:rPr>
              <w:t>服务期</w:t>
            </w:r>
          </w:p>
        </w:tc>
        <w:tc>
          <w:tcPr>
            <w:tcW w:w="1740" w:type="dxa"/>
            <w:gridSpan w:val="2"/>
            <w:shd w:val="clear" w:color="auto" w:fill="auto"/>
            <w:vAlign w:val="center"/>
          </w:tcPr>
          <w:p w14:paraId="714F9E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11"/>
                <w:sz w:val="24"/>
                <w:szCs w:val="24"/>
                <w:highlight w:val="none"/>
                <w:lang w:val="en-US" w:eastAsia="zh-CN"/>
              </w:rPr>
              <w:t>质量要求</w:t>
            </w:r>
          </w:p>
        </w:tc>
      </w:tr>
      <w:tr w14:paraId="727E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696" w:type="dxa"/>
            <w:vMerge w:val="continue"/>
            <w:vAlign w:val="center"/>
          </w:tcPr>
          <w:p w14:paraId="391A5B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p>
        </w:tc>
        <w:tc>
          <w:tcPr>
            <w:tcW w:w="716" w:type="dxa"/>
            <w:vAlign w:val="center"/>
          </w:tcPr>
          <w:p w14:paraId="3BF86E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710" w:type="dxa"/>
            <w:vAlign w:val="center"/>
          </w:tcPr>
          <w:p w14:paraId="79A4BB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G55二广高速洛阳城区段洛河、伊河大桥大修改造工程结算审核服务项目</w:t>
            </w:r>
          </w:p>
        </w:tc>
        <w:tc>
          <w:tcPr>
            <w:tcW w:w="1711" w:type="dxa"/>
            <w:vAlign w:val="center"/>
          </w:tcPr>
          <w:p w14:paraId="13D631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详见磋商文件</w:t>
            </w:r>
          </w:p>
        </w:tc>
        <w:tc>
          <w:tcPr>
            <w:tcW w:w="1290" w:type="dxa"/>
            <w:shd w:val="clear" w:color="auto" w:fill="auto"/>
            <w:vAlign w:val="center"/>
          </w:tcPr>
          <w:p w14:paraId="1CD7BE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详见磋商文件</w:t>
            </w:r>
          </w:p>
        </w:tc>
        <w:tc>
          <w:tcPr>
            <w:tcW w:w="1425" w:type="dxa"/>
            <w:gridSpan w:val="2"/>
            <w:shd w:val="clear" w:color="auto" w:fill="auto"/>
            <w:vAlign w:val="center"/>
          </w:tcPr>
          <w:p w14:paraId="3A0BA7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自签订合同之日起至委托项目竣工结算服务完成</w:t>
            </w:r>
          </w:p>
        </w:tc>
        <w:tc>
          <w:tcPr>
            <w:tcW w:w="1740" w:type="dxa"/>
            <w:gridSpan w:val="2"/>
            <w:shd w:val="clear" w:color="auto" w:fill="auto"/>
            <w:vAlign w:val="center"/>
          </w:tcPr>
          <w:p w14:paraId="7F27B3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满足采购人要求并符合国家、行业、地方政府有关法律法规及技术规范要求</w:t>
            </w:r>
          </w:p>
        </w:tc>
      </w:tr>
    </w:tbl>
    <w:p w14:paraId="2EADA609">
      <w:pPr>
        <w:pStyle w:val="27"/>
        <w:numPr>
          <w:ilvl w:val="0"/>
          <w:numId w:val="0"/>
        </w:numPr>
        <w:adjustRightInd w:val="0"/>
        <w:snapToGrid w:val="0"/>
        <w:spacing w:line="360" w:lineRule="auto"/>
        <w:ind w:left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三、评审专家</w:t>
      </w:r>
      <w:r>
        <w:rPr>
          <w:rFonts w:hint="eastAsia" w:ascii="宋体" w:hAnsi="宋体" w:eastAsia="宋体" w:cs="宋体"/>
          <w:b/>
          <w:bCs/>
          <w:color w:val="auto"/>
          <w:sz w:val="24"/>
          <w:szCs w:val="24"/>
          <w:highlight w:val="none"/>
          <w:lang w:eastAsia="zh-CN"/>
        </w:rPr>
        <w:t>名单</w:t>
      </w:r>
    </w:p>
    <w:p w14:paraId="74A7C888">
      <w:pPr>
        <w:pStyle w:val="27"/>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刘静（组长）、 董丽君、吕康（采购人代表）。</w:t>
      </w:r>
    </w:p>
    <w:p w14:paraId="408C2B93">
      <w:pPr>
        <w:pStyle w:val="27"/>
        <w:adjustRightInd w:val="0"/>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、代理服务收费标准</w:t>
      </w:r>
      <w:r>
        <w:rPr>
          <w:rFonts w:hint="eastAsia" w:ascii="宋体" w:hAnsi="宋体" w:cs="宋体"/>
          <w:b/>
          <w:bCs/>
          <w:color w:val="auto"/>
          <w:sz w:val="24"/>
          <w:szCs w:val="24"/>
          <w:highlight w:val="none"/>
          <w:lang w:eastAsia="zh-CN"/>
        </w:rPr>
        <w:t>及金额</w:t>
      </w:r>
    </w:p>
    <w:p w14:paraId="5DE35ED8">
      <w:pPr>
        <w:pStyle w:val="27"/>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收费标准：本项目代理服务费收取标准参</w:t>
      </w:r>
      <w:r>
        <w:rPr>
          <w:rFonts w:hint="eastAsia" w:ascii="宋体" w:hAnsi="宋体" w:eastAsia="宋体" w:cs="宋体"/>
          <w:color w:val="auto"/>
          <w:sz w:val="24"/>
          <w:szCs w:val="24"/>
          <w:highlight w:val="none"/>
          <w:lang w:val="en-US" w:eastAsia="zh-CN"/>
        </w:rPr>
        <w:t>照洛阳市</w:t>
      </w:r>
      <w:r>
        <w:rPr>
          <w:rFonts w:hint="eastAsia" w:ascii="宋体" w:hAnsi="宋体" w:eastAsia="宋体" w:cs="宋体"/>
          <w:color w:val="auto"/>
          <w:sz w:val="24"/>
          <w:szCs w:val="24"/>
          <w:highlight w:val="none"/>
          <w:lang w:val="en-US" w:eastAsia="zh-CN"/>
        </w:rPr>
        <w:t>财政局洛财购〔2019〕3号文，由成交供应商向本采购代理机构支付。</w:t>
      </w:r>
    </w:p>
    <w:p w14:paraId="2313B965">
      <w:pPr>
        <w:pStyle w:val="27"/>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收费金额：</w:t>
      </w:r>
      <w:r>
        <w:rPr>
          <w:rFonts w:hint="eastAsia" w:ascii="宋体" w:hAnsi="宋体" w:cs="宋体"/>
          <w:b w:val="0"/>
          <w:bCs w:val="0"/>
          <w:color w:val="auto"/>
          <w:sz w:val="24"/>
          <w:szCs w:val="24"/>
          <w:highlight w:val="none"/>
          <w:lang w:val="en-US" w:eastAsia="zh-CN"/>
        </w:rPr>
        <w:t>3000.00</w:t>
      </w:r>
      <w:r>
        <w:rPr>
          <w:rFonts w:hint="eastAsia" w:ascii="宋体" w:hAnsi="宋体" w:eastAsia="宋体" w:cs="宋体"/>
          <w:b w:val="0"/>
          <w:bCs w:val="0"/>
          <w:color w:val="auto"/>
          <w:sz w:val="24"/>
          <w:szCs w:val="24"/>
          <w:highlight w:val="none"/>
          <w:lang w:val="en-US" w:eastAsia="zh-CN"/>
        </w:rPr>
        <w:t>元。</w:t>
      </w:r>
    </w:p>
    <w:p w14:paraId="659260CD">
      <w:pPr>
        <w:pStyle w:val="27"/>
        <w:adjustRightInd w:val="0"/>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、成交公告发布的媒介及成交公告期限</w:t>
      </w:r>
    </w:p>
    <w:p w14:paraId="008C8744">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本公告在《中国招标投标公共服务平台》、</w:t>
      </w:r>
      <w:bookmarkStart w:id="0" w:name="_GoBack"/>
      <w:bookmarkEnd w:id="0"/>
      <w:r>
        <w:rPr>
          <w:rFonts w:hint="eastAsia" w:ascii="宋体" w:hAnsi="宋体" w:eastAsia="宋体" w:cs="宋体"/>
          <w:color w:val="auto"/>
          <w:sz w:val="24"/>
          <w:szCs w:val="24"/>
          <w:highlight w:val="none"/>
          <w:lang w:val="en-US" w:eastAsia="zh-CN"/>
        </w:rPr>
        <w:t>《洛阳市交通事业发展中心》</w:t>
      </w:r>
      <w:r>
        <w:rPr>
          <w:rFonts w:hint="eastAsia" w:ascii="宋体" w:hAnsi="宋体" w:eastAsia="宋体" w:cs="宋体"/>
          <w:color w:val="auto"/>
          <w:sz w:val="24"/>
          <w:szCs w:val="24"/>
          <w:highlight w:val="none"/>
          <w:lang w:eastAsia="zh-CN"/>
        </w:rPr>
        <w:t>上发布，</w:t>
      </w:r>
      <w:r>
        <w:rPr>
          <w:rFonts w:hint="eastAsia" w:ascii="宋体" w:hAnsi="宋体" w:eastAsia="宋体" w:cs="宋体"/>
          <w:color w:val="auto"/>
          <w:sz w:val="24"/>
          <w:szCs w:val="24"/>
          <w:highlight w:val="none"/>
          <w:lang w:val="en-US" w:eastAsia="zh-CN"/>
        </w:rPr>
        <w:t>成</w:t>
      </w:r>
      <w:r>
        <w:rPr>
          <w:rFonts w:hint="eastAsia" w:ascii="宋体" w:hAnsi="宋体" w:cs="宋体"/>
          <w:color w:val="auto"/>
          <w:sz w:val="24"/>
          <w:szCs w:val="24"/>
          <w:highlight w:val="none"/>
          <w:lang w:val="en-US" w:eastAsia="zh-CN"/>
        </w:rPr>
        <w:t>交公告期限为1个工作日</w:t>
      </w:r>
      <w:r>
        <w:rPr>
          <w:rFonts w:hint="eastAsia" w:ascii="宋体" w:hAnsi="宋体" w:eastAsia="宋体" w:cs="宋体"/>
          <w:color w:val="auto"/>
          <w:sz w:val="24"/>
          <w:szCs w:val="24"/>
          <w:highlight w:val="none"/>
          <w:lang w:eastAsia="zh-CN"/>
        </w:rPr>
        <w:t>。</w:t>
      </w:r>
    </w:p>
    <w:p w14:paraId="0B62544C">
      <w:pPr>
        <w:pStyle w:val="27"/>
        <w:adjustRightInd w:val="0"/>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六、其他补充事宜</w:t>
      </w:r>
    </w:p>
    <w:p w14:paraId="28C5F8DE">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、公告日即为成交通知书领取日。公告日起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个工作日内，被授权的成交供应商代表应到代理机构或采购单位指定地点及时领取成交通知书，逾期未领取的，视同公告日已领取。成交供应商应按照规定的时限和程序与采购单位完成政府采购合同的签订。</w:t>
      </w:r>
    </w:p>
    <w:p w14:paraId="1F9DDEAD">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w:t>
      </w:r>
      <w:r>
        <w:rPr>
          <w:rFonts w:hint="eastAsia" w:ascii="宋体" w:hAnsi="宋体" w:cs="宋体"/>
          <w:color w:val="auto"/>
          <w:sz w:val="24"/>
          <w:szCs w:val="24"/>
          <w:highlight w:val="none"/>
          <w:lang w:eastAsia="zh-CN"/>
        </w:rPr>
        <w:t>均可</w:t>
      </w:r>
      <w:r>
        <w:rPr>
          <w:rFonts w:hint="eastAsia" w:ascii="宋体" w:hAnsi="宋体" w:eastAsia="宋体" w:cs="宋体"/>
          <w:color w:val="auto"/>
          <w:sz w:val="24"/>
          <w:szCs w:val="24"/>
          <w:highlight w:val="none"/>
          <w:lang w:eastAsia="zh-CN"/>
        </w:rPr>
        <w:t>受理）。逾期未提交或未按照要求提交的质疑函将不予受理。</w:t>
      </w:r>
    </w:p>
    <w:p w14:paraId="3F15FE6E">
      <w:pPr>
        <w:pStyle w:val="27"/>
        <w:adjustRightInd w:val="0"/>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lang w:eastAsia="zh-CN"/>
        </w:rPr>
        <w:t>、凡对本次公告内容提出询问，请按以下方式联系</w:t>
      </w:r>
    </w:p>
    <w:p w14:paraId="4FDA480B">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6C77B6F0">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名称：洛阳市交通事业发展中心</w:t>
      </w:r>
    </w:p>
    <w:p w14:paraId="4926DE19">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地址：洛阳市涧西区南昌路172号</w:t>
      </w:r>
    </w:p>
    <w:p w14:paraId="406CA16E">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联系人：吕先生</w:t>
      </w:r>
    </w:p>
    <w:p w14:paraId="0A249B34">
      <w:pPr>
        <w:pStyle w:val="27"/>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联系方式：0379-63251289</w:t>
      </w:r>
    </w:p>
    <w:p w14:paraId="60382DAC">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0217F8EA">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名称：中科天一工程管理有限公司</w:t>
      </w:r>
    </w:p>
    <w:p w14:paraId="3DBB1B9C">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地址：洛阳市西工区中州中路329号枫叶国际广场2502室</w:t>
      </w:r>
    </w:p>
    <w:p w14:paraId="3C17514C">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联系人：张女士</w:t>
      </w:r>
    </w:p>
    <w:p w14:paraId="5FDB8742">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联系方式：0379-69896006</w:t>
      </w:r>
    </w:p>
    <w:p w14:paraId="6283BFE2">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p>
    <w:p w14:paraId="093AB4D2">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联系人：张女士</w:t>
      </w:r>
    </w:p>
    <w:p w14:paraId="404C1D81">
      <w:pPr>
        <w:pStyle w:val="27"/>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联系方式：0379-69896006</w:t>
      </w:r>
    </w:p>
    <w:p w14:paraId="5E964261">
      <w:pPr>
        <w:pStyle w:val="27"/>
        <w:adjustRightInd w:val="0"/>
        <w:snapToGrid w:val="0"/>
        <w:spacing w:line="360" w:lineRule="auto"/>
        <w:ind w:firstLine="480" w:firstLineChars="20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日</w:t>
      </w:r>
    </w:p>
    <w:p w14:paraId="200FFD50">
      <w:pPr>
        <w:pStyle w:val="28"/>
        <w:rPr>
          <w:rFonts w:hint="eastAsia"/>
          <w:lang w:val="en-US" w:eastAsia="zh-CN"/>
        </w:rPr>
      </w:pPr>
    </w:p>
    <w:sectPr>
      <w:pgSz w:w="11906" w:h="16838"/>
      <w:pgMar w:top="1440" w:right="1417" w:bottom="144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OWQwMTNiNzgwMGVjZjU5N2FkNDY4ZTNmNjY2OGIifQ=="/>
  </w:docVars>
  <w:rsids>
    <w:rsidRoot w:val="2C712754"/>
    <w:rsid w:val="0032211E"/>
    <w:rsid w:val="01396E1E"/>
    <w:rsid w:val="0148357D"/>
    <w:rsid w:val="01635FA8"/>
    <w:rsid w:val="0195624A"/>
    <w:rsid w:val="01D31D81"/>
    <w:rsid w:val="03414BAA"/>
    <w:rsid w:val="04B122AE"/>
    <w:rsid w:val="04F37553"/>
    <w:rsid w:val="0542026B"/>
    <w:rsid w:val="06223C23"/>
    <w:rsid w:val="06E7620D"/>
    <w:rsid w:val="0788465B"/>
    <w:rsid w:val="078A03D3"/>
    <w:rsid w:val="08517122"/>
    <w:rsid w:val="08C8368E"/>
    <w:rsid w:val="092C32D3"/>
    <w:rsid w:val="09B669DE"/>
    <w:rsid w:val="0A2348AE"/>
    <w:rsid w:val="0A8360AE"/>
    <w:rsid w:val="0BC17DAE"/>
    <w:rsid w:val="0C8F089C"/>
    <w:rsid w:val="0F101900"/>
    <w:rsid w:val="0F5D63CD"/>
    <w:rsid w:val="0F825A53"/>
    <w:rsid w:val="0FA70A02"/>
    <w:rsid w:val="0FE35145"/>
    <w:rsid w:val="102358D1"/>
    <w:rsid w:val="111D7667"/>
    <w:rsid w:val="119F0F1F"/>
    <w:rsid w:val="13CB0220"/>
    <w:rsid w:val="13FB7C08"/>
    <w:rsid w:val="163D72E2"/>
    <w:rsid w:val="16805A1F"/>
    <w:rsid w:val="170117D4"/>
    <w:rsid w:val="17940B88"/>
    <w:rsid w:val="17957121"/>
    <w:rsid w:val="197D7D98"/>
    <w:rsid w:val="1A977C11"/>
    <w:rsid w:val="1B26620D"/>
    <w:rsid w:val="1BF63ECE"/>
    <w:rsid w:val="1D762F9B"/>
    <w:rsid w:val="1DE173A3"/>
    <w:rsid w:val="1E9C17CE"/>
    <w:rsid w:val="1EC465F4"/>
    <w:rsid w:val="1ECE11D5"/>
    <w:rsid w:val="201B737B"/>
    <w:rsid w:val="20862983"/>
    <w:rsid w:val="20C462AC"/>
    <w:rsid w:val="223C4A5B"/>
    <w:rsid w:val="22A85BB1"/>
    <w:rsid w:val="23C02365"/>
    <w:rsid w:val="24E04ECE"/>
    <w:rsid w:val="2523362C"/>
    <w:rsid w:val="25EA7616"/>
    <w:rsid w:val="26AB5818"/>
    <w:rsid w:val="26E8165B"/>
    <w:rsid w:val="26F15898"/>
    <w:rsid w:val="29215EA1"/>
    <w:rsid w:val="296C1E29"/>
    <w:rsid w:val="2AED4DB7"/>
    <w:rsid w:val="2B5E729B"/>
    <w:rsid w:val="2C712754"/>
    <w:rsid w:val="2C803B90"/>
    <w:rsid w:val="2C835ADA"/>
    <w:rsid w:val="2CC61465"/>
    <w:rsid w:val="2F2C6DF1"/>
    <w:rsid w:val="2F5B45EE"/>
    <w:rsid w:val="2F635D56"/>
    <w:rsid w:val="301F3EF3"/>
    <w:rsid w:val="30AD4955"/>
    <w:rsid w:val="315A0044"/>
    <w:rsid w:val="32AE2918"/>
    <w:rsid w:val="32BF26AF"/>
    <w:rsid w:val="3402538D"/>
    <w:rsid w:val="342C72AB"/>
    <w:rsid w:val="34751167"/>
    <w:rsid w:val="349D6B68"/>
    <w:rsid w:val="35692A82"/>
    <w:rsid w:val="362D1398"/>
    <w:rsid w:val="363306CB"/>
    <w:rsid w:val="367E6AA5"/>
    <w:rsid w:val="36F7008E"/>
    <w:rsid w:val="38BE0855"/>
    <w:rsid w:val="39311045"/>
    <w:rsid w:val="397E67A5"/>
    <w:rsid w:val="39A72025"/>
    <w:rsid w:val="39C32284"/>
    <w:rsid w:val="3B0752BD"/>
    <w:rsid w:val="3B9A2D02"/>
    <w:rsid w:val="3BC319BA"/>
    <w:rsid w:val="3BE026B9"/>
    <w:rsid w:val="3BEC04FB"/>
    <w:rsid w:val="3C3960D1"/>
    <w:rsid w:val="3C743815"/>
    <w:rsid w:val="3CF36B55"/>
    <w:rsid w:val="3D9D17A1"/>
    <w:rsid w:val="3DA26889"/>
    <w:rsid w:val="3E46434D"/>
    <w:rsid w:val="414433B8"/>
    <w:rsid w:val="41A1011B"/>
    <w:rsid w:val="42ED2B81"/>
    <w:rsid w:val="44096674"/>
    <w:rsid w:val="451D7D72"/>
    <w:rsid w:val="45C67B21"/>
    <w:rsid w:val="461F1186"/>
    <w:rsid w:val="46465742"/>
    <w:rsid w:val="46542B32"/>
    <w:rsid w:val="465D5672"/>
    <w:rsid w:val="467C4D92"/>
    <w:rsid w:val="46D717FD"/>
    <w:rsid w:val="47556DE6"/>
    <w:rsid w:val="49251DD4"/>
    <w:rsid w:val="4925430C"/>
    <w:rsid w:val="49A14E11"/>
    <w:rsid w:val="4A61196D"/>
    <w:rsid w:val="4AAA17BF"/>
    <w:rsid w:val="4BC24C89"/>
    <w:rsid w:val="4BD92499"/>
    <w:rsid w:val="4D5C6AEA"/>
    <w:rsid w:val="4D844A9F"/>
    <w:rsid w:val="4E18377C"/>
    <w:rsid w:val="4FFA0FC4"/>
    <w:rsid w:val="50652A24"/>
    <w:rsid w:val="50984F24"/>
    <w:rsid w:val="50A23CCC"/>
    <w:rsid w:val="51C3615C"/>
    <w:rsid w:val="52900B4A"/>
    <w:rsid w:val="52BE4130"/>
    <w:rsid w:val="52D81AFC"/>
    <w:rsid w:val="533857C2"/>
    <w:rsid w:val="537F1BD9"/>
    <w:rsid w:val="545E1576"/>
    <w:rsid w:val="54822559"/>
    <w:rsid w:val="54CB447A"/>
    <w:rsid w:val="5537481D"/>
    <w:rsid w:val="55C661E0"/>
    <w:rsid w:val="56923731"/>
    <w:rsid w:val="56EA60CC"/>
    <w:rsid w:val="57011036"/>
    <w:rsid w:val="574D4191"/>
    <w:rsid w:val="57541431"/>
    <w:rsid w:val="59134B49"/>
    <w:rsid w:val="5AA66074"/>
    <w:rsid w:val="5AE7643A"/>
    <w:rsid w:val="5CB93ED1"/>
    <w:rsid w:val="5D691C7C"/>
    <w:rsid w:val="5DC41DCF"/>
    <w:rsid w:val="5EB95365"/>
    <w:rsid w:val="5F230066"/>
    <w:rsid w:val="5F5E0229"/>
    <w:rsid w:val="60CB4587"/>
    <w:rsid w:val="60DA79A2"/>
    <w:rsid w:val="61E17D65"/>
    <w:rsid w:val="6287386F"/>
    <w:rsid w:val="63FD01C9"/>
    <w:rsid w:val="640A1E55"/>
    <w:rsid w:val="64C678F4"/>
    <w:rsid w:val="6541105C"/>
    <w:rsid w:val="68816FF4"/>
    <w:rsid w:val="691C1682"/>
    <w:rsid w:val="698879DC"/>
    <w:rsid w:val="6A4372B9"/>
    <w:rsid w:val="6AB902E3"/>
    <w:rsid w:val="6B194575"/>
    <w:rsid w:val="6B640DF1"/>
    <w:rsid w:val="6CE001FE"/>
    <w:rsid w:val="6D977932"/>
    <w:rsid w:val="6E2E4648"/>
    <w:rsid w:val="6E353377"/>
    <w:rsid w:val="6F342EF6"/>
    <w:rsid w:val="6F7552FE"/>
    <w:rsid w:val="7004359C"/>
    <w:rsid w:val="71F96A05"/>
    <w:rsid w:val="724D4AF9"/>
    <w:rsid w:val="738D1AFA"/>
    <w:rsid w:val="73D83AF1"/>
    <w:rsid w:val="7465402A"/>
    <w:rsid w:val="75020574"/>
    <w:rsid w:val="775D3592"/>
    <w:rsid w:val="77AD4231"/>
    <w:rsid w:val="78785BE4"/>
    <w:rsid w:val="78977A1B"/>
    <w:rsid w:val="79422CF6"/>
    <w:rsid w:val="79D7004B"/>
    <w:rsid w:val="7A49604F"/>
    <w:rsid w:val="7B736951"/>
    <w:rsid w:val="7BD76895"/>
    <w:rsid w:val="7C010C08"/>
    <w:rsid w:val="7DA47C06"/>
    <w:rsid w:val="7E114493"/>
    <w:rsid w:val="7E215319"/>
    <w:rsid w:val="7FEB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sz w:val="28"/>
      <w:szCs w:val="30"/>
    </w:rPr>
  </w:style>
  <w:style w:type="paragraph" w:styleId="3">
    <w:name w:val="Body Text 2"/>
    <w:basedOn w:val="1"/>
    <w:qFormat/>
    <w:uiPriority w:val="0"/>
    <w:pPr>
      <w:jc w:val="center"/>
      <w:outlineLvl w:val="0"/>
    </w:pPr>
    <w:rPr>
      <w:rFonts w:ascii="楷体_GB2312" w:eastAsia="仿宋_GB2312"/>
      <w:kern w:val="2"/>
      <w:sz w:val="30"/>
    </w:rPr>
  </w:style>
  <w:style w:type="paragraph" w:styleId="4">
    <w:name w:val="Body Text Indent"/>
    <w:basedOn w:val="1"/>
    <w:qFormat/>
    <w:uiPriority w:val="0"/>
    <w:pPr>
      <w:spacing w:line="400" w:lineRule="exact"/>
      <w:ind w:left="630"/>
    </w:pPr>
    <w:rPr>
      <w:rFonts w:ascii="楷体_GB2312" w:eastAsia="仿宋_GB2312"/>
      <w:kern w:val="2"/>
      <w:sz w:val="30"/>
      <w:szCs w:val="30"/>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2"/>
    <w:basedOn w:val="4"/>
    <w:next w:val="1"/>
    <w:qFormat/>
    <w:uiPriority w:val="0"/>
    <w:pPr>
      <w:spacing w:after="120" w:afterLines="0" w:line="240" w:lineRule="auto"/>
      <w:ind w:left="200" w:leftChars="200" w:firstLine="20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style>
  <w:style w:type="character" w:styleId="11">
    <w:name w:val="FollowedHyperlink"/>
    <w:basedOn w:val="9"/>
    <w:qFormat/>
    <w:uiPriority w:val="0"/>
    <w:rPr>
      <w:color w:val="444444"/>
      <w:sz w:val="21"/>
      <w:szCs w:val="21"/>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444444"/>
      <w:sz w:val="21"/>
      <w:szCs w:val="21"/>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 w:type="paragraph" w:customStyle="1" w:styleId="2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大标题"/>
    <w:basedOn w:val="1"/>
    <w:next w:val="6"/>
    <w:qFormat/>
    <w:uiPriority w:val="0"/>
    <w:pPr>
      <w:jc w:val="center"/>
    </w:pPr>
    <w:rPr>
      <w:rFonts w:ascii="Arial" w:hAnsi="Arial" w:eastAsia="宋体"/>
      <w:b/>
      <w:sz w:val="28"/>
      <w:szCs w:val="24"/>
    </w:r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1"/>
    <w:next w:val="28"/>
    <w:qFormat/>
    <w:uiPriority w:val="0"/>
    <w:pPr>
      <w:widowControl w:val="0"/>
      <w:jc w:val="both"/>
    </w:pPr>
    <w:rPr>
      <w:rFonts w:ascii="Calibri" w:hAnsi="Calibri" w:eastAsia="宋体" w:cs="Times New Roman"/>
      <w:lang w:val="en-US" w:eastAsia="zh-CN" w:bidi="ar-SA"/>
    </w:rPr>
  </w:style>
  <w:style w:type="paragraph" w:customStyle="1" w:styleId="28">
    <w:name w:val="正文文本_1"/>
    <w:basedOn w:val="29"/>
    <w:next w:val="30"/>
    <w:qFormat/>
    <w:uiPriority w:val="0"/>
    <w:rPr>
      <w:rFonts w:eastAsia="仿宋_GB2312"/>
      <w:kern w:val="2"/>
      <w:sz w:val="28"/>
      <w:szCs w:val="30"/>
    </w:rPr>
  </w:style>
  <w:style w:type="paragraph" w:customStyle="1" w:styleId="29">
    <w:name w:val="正文_2"/>
    <w:next w:val="28"/>
    <w:qFormat/>
    <w:uiPriority w:val="0"/>
    <w:pPr>
      <w:widowControl w:val="0"/>
      <w:jc w:val="both"/>
    </w:pPr>
    <w:rPr>
      <w:rFonts w:ascii="Times New Roman" w:hAnsi="Times New Roman" w:eastAsia="宋体" w:cs="Times New Roman"/>
      <w:lang w:val="en-US" w:eastAsia="zh-CN" w:bidi="ar-SA"/>
    </w:rPr>
  </w:style>
  <w:style w:type="paragraph" w:customStyle="1" w:styleId="30">
    <w:name w:val="正文文本 2_1"/>
    <w:basedOn w:val="27"/>
    <w:next w:val="28"/>
    <w:unhideWhenUsed/>
    <w:qFormat/>
    <w:uiPriority w:val="0"/>
    <w:pPr>
      <w:spacing w:after="120" w:line="480" w:lineRule="auto"/>
    </w:pPr>
    <w:rPr>
      <w:rFonts w:ascii="Times New Roman" w:hAnsi="Times New Roman"/>
      <w:szCs w:val="24"/>
    </w:rPr>
  </w:style>
  <w:style w:type="paragraph" w:customStyle="1" w:styleId="31">
    <w:name w:val="正文文本_0"/>
    <w:basedOn w:val="32"/>
    <w:next w:val="33"/>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文本 2_0"/>
    <w:basedOn w:val="27"/>
    <w:unhideWhenUsed/>
    <w:qFormat/>
    <w:uiPriority w:val="0"/>
    <w:pPr>
      <w:spacing w:after="120" w:line="480" w:lineRule="auto"/>
    </w:pPr>
    <w:rPr>
      <w:rFonts w:ascii="Times New Roman" w:hAnsi="Times New Roman"/>
      <w:szCs w:val="24"/>
    </w:rPr>
  </w:style>
  <w:style w:type="character" w:customStyle="1" w:styleId="34">
    <w:name w:val="hover16"/>
    <w:basedOn w:val="9"/>
    <w:qFormat/>
    <w:uiPriority w:val="0"/>
  </w:style>
  <w:style w:type="character" w:customStyle="1" w:styleId="35">
    <w:name w:val="toolbarlabel2"/>
    <w:basedOn w:val="9"/>
    <w:qFormat/>
    <w:uiPriority w:val="0"/>
  </w:style>
  <w:style w:type="character" w:customStyle="1" w:styleId="36">
    <w:name w:val="toolbarlabel"/>
    <w:basedOn w:val="9"/>
    <w:qFormat/>
    <w:uiPriority w:val="0"/>
    <w:rPr>
      <w:color w:val="333333"/>
      <w:sz w:val="18"/>
      <w:szCs w:val="18"/>
    </w:rPr>
  </w:style>
  <w:style w:type="paragraph" w:customStyle="1" w:styleId="37">
    <w:name w:val="正文_0_0"/>
    <w:qFormat/>
    <w:uiPriority w:val="0"/>
    <w:pPr>
      <w:widowControl w:val="0"/>
      <w:jc w:val="both"/>
    </w:pPr>
    <w:rPr>
      <w:rFonts w:ascii="Times New Roman" w:hAnsi="Times New Roman" w:eastAsia="宋体" w:cs="Times New Roman"/>
      <w:lang w:val="en-US" w:eastAsia="zh-CN" w:bidi="ar-SA"/>
    </w:rPr>
  </w:style>
  <w:style w:type="paragraph" w:customStyle="1" w:styleId="38">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1063</Characters>
  <Lines>0</Lines>
  <Paragraphs>0</Paragraphs>
  <TotalTime>3</TotalTime>
  <ScaleCrop>false</ScaleCrop>
  <LinksUpToDate>false</LinksUpToDate>
  <CharactersWithSpaces>1065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2020-05-09T09:01:00Z</dcterms:created>
  <dc:creator>NTKO</dc:creator>
  <cp:lastModifiedBy> 赵赵</cp:lastModifiedBy>
  <cp:lastPrinted>2023-04-20T06:38:00Z</cp:lastPrinted>
  <dcterms:modified xsi:type="dcterms:W3CDTF">2025-01-20T09:17:00Z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27711AB992794C40ADCA46A808D8559B</vt:lpwstr>
  </property>
  <property fmtid="{D5CDD505-2E9C-101B-9397-08002B2CF9AE}" pid="4" name="KSOTemplateDocerSaveRecord">
    <vt:lpwstr>eyJoZGlkIjoiZDkxOWQwMTNiNzgwMGVjZjU5N2FkNDY4ZTNmNjY2OGIiLCJ1c2VySWQiOiIzMzY1ODYzMjcifQ==</vt:lpwstr>
  </property>
</Properties>
</file>