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9D792">
      <w:pPr>
        <w:jc w:val="center"/>
        <w:rPr>
          <w:rFonts w:hint="eastAsia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0"/>
          <w:szCs w:val="40"/>
          <w:lang w:val="en-US" w:eastAsia="zh-CN"/>
        </w:rPr>
        <w:t>G55段K1166处东半幅边坡上方刘窑村生产路增设交安设施项目询价结果公示</w:t>
      </w:r>
    </w:p>
    <w:p w14:paraId="6012598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kern w:val="0"/>
          <w:sz w:val="30"/>
          <w:szCs w:val="30"/>
        </w:rPr>
        <w:t>一、项目基本情况：</w:t>
      </w:r>
    </w:p>
    <w:p w14:paraId="1BDD39C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1、项目名称：</w:t>
      </w:r>
      <w:r>
        <w:rPr>
          <w:rFonts w:hint="eastAsia" w:ascii="仿宋" w:hAnsi="仿宋" w:eastAsia="仿宋" w:cs="仿宋"/>
          <w:spacing w:val="-11"/>
          <w:sz w:val="28"/>
          <w:szCs w:val="28"/>
          <w:u w:val="single"/>
        </w:rPr>
        <w:t>G55段K1166处东半幅边坡上方刘窑村生产路增设交安设施</w:t>
      </w:r>
      <w:r>
        <w:rPr>
          <w:rFonts w:hint="eastAsia" w:ascii="仿宋" w:hAnsi="仿宋" w:eastAsia="仿宋" w:cs="仿宋"/>
          <w:spacing w:val="-11"/>
          <w:sz w:val="28"/>
          <w:szCs w:val="28"/>
          <w:u w:val="single"/>
          <w:lang w:val="en-US" w:eastAsia="zh-CN"/>
        </w:rPr>
        <w:t>项目</w:t>
      </w:r>
    </w:p>
    <w:p w14:paraId="6C791F5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 xml:space="preserve">2、招标人： 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  <w:t>洛阳市交通事业发展中心洛界高速公路管理处</w:t>
      </w:r>
    </w:p>
    <w:p w14:paraId="181E068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3、招标方式：</w:t>
      </w:r>
      <w:r>
        <w:rPr>
          <w:rFonts w:hint="eastAsia" w:ascii="仿宋" w:hAnsi="仿宋" w:eastAsia="仿宋" w:cs="仿宋"/>
          <w:sz w:val="30"/>
          <w:szCs w:val="30"/>
        </w:rPr>
        <w:t>采取询价的方式</w:t>
      </w:r>
    </w:p>
    <w:p w14:paraId="217BB01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4、招标控制价：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93372元</w:t>
      </w:r>
    </w:p>
    <w:p w14:paraId="2E14F65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bCs/>
          <w:kern w:val="0"/>
          <w:sz w:val="30"/>
          <w:szCs w:val="30"/>
        </w:rPr>
        <w:t>二、询价</w:t>
      </w:r>
      <w:r>
        <w:rPr>
          <w:rFonts w:hint="eastAsia" w:ascii="黑体" w:hAnsi="黑体" w:eastAsia="黑体" w:cs="黑体"/>
          <w:bCs/>
          <w:kern w:val="0"/>
          <w:sz w:val="30"/>
          <w:szCs w:val="30"/>
          <w:lang w:eastAsia="zh-CN"/>
        </w:rPr>
        <w:t>公告</w:t>
      </w:r>
      <w:r>
        <w:rPr>
          <w:rFonts w:hint="eastAsia" w:ascii="黑体" w:hAnsi="黑体" w:eastAsia="黑体" w:cs="黑体"/>
          <w:bCs/>
          <w:kern w:val="0"/>
          <w:sz w:val="30"/>
          <w:szCs w:val="30"/>
        </w:rPr>
        <w:t>：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202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日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洛阳市交通事业发展中心、洛界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管理处网站公示</w:t>
      </w:r>
    </w:p>
    <w:p w14:paraId="4A5D5F2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left"/>
        <w:textAlignment w:val="auto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kern w:val="0"/>
          <w:sz w:val="30"/>
          <w:szCs w:val="30"/>
        </w:rPr>
        <w:t>三、评标情况：</w:t>
      </w:r>
    </w:p>
    <w:p w14:paraId="3E67BF2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1、评标时间：202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日上午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: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0（北京时间）</w:t>
      </w:r>
    </w:p>
    <w:p w14:paraId="1FD37FB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ind w:firstLine="576" w:firstLineChars="200"/>
        <w:jc w:val="left"/>
        <w:textAlignment w:val="auto"/>
        <w:rPr>
          <w:rFonts w:hint="eastAsia" w:ascii="仿宋" w:hAnsi="仿宋" w:eastAsia="仿宋" w:cs="仿宋"/>
          <w:bCs/>
          <w:spacing w:val="-6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spacing w:val="-6"/>
          <w:kern w:val="0"/>
          <w:sz w:val="30"/>
          <w:szCs w:val="30"/>
        </w:rPr>
        <w:t>2、评标地点：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洛界高速公路</w:t>
      </w:r>
      <w:r>
        <w:rPr>
          <w:rFonts w:hint="eastAsia" w:ascii="仿宋" w:hAnsi="仿宋" w:eastAsia="仿宋" w:cs="仿宋"/>
          <w:spacing w:val="-6"/>
          <w:sz w:val="30"/>
          <w:szCs w:val="30"/>
          <w:lang w:eastAsia="zh-CN"/>
        </w:rPr>
        <w:t>管理处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办公楼三楼</w:t>
      </w:r>
      <w:r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  <w:t>326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房间</w:t>
      </w:r>
    </w:p>
    <w:p w14:paraId="65D0E4A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30"/>
          <w:szCs w:val="30"/>
          <w:highlight w:val="none"/>
        </w:rPr>
        <w:t>3、评标工作小组：</w:t>
      </w:r>
      <w:r>
        <w:rPr>
          <w:rFonts w:hint="eastAsia" w:ascii="仿宋" w:hAnsi="仿宋" w:eastAsia="仿宋" w:cs="仿宋"/>
          <w:bCs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段磊 张晓蕾 孙琼琼  </w:t>
      </w:r>
      <w:r>
        <w:rPr>
          <w:rFonts w:hint="eastAsia" w:ascii="仿宋" w:hAnsi="仿宋" w:eastAsia="仿宋" w:cs="仿宋"/>
          <w:bCs/>
          <w:color w:val="auto"/>
          <w:kern w:val="0"/>
          <w:sz w:val="30"/>
          <w:szCs w:val="30"/>
          <w:highlight w:val="none"/>
        </w:rPr>
        <w:t xml:space="preserve"> </w:t>
      </w:r>
    </w:p>
    <w:p w14:paraId="56D114AC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4、监督员：</w:t>
      </w:r>
      <w:r>
        <w:rPr>
          <w:rFonts w:hint="eastAsia" w:ascii="仿宋" w:hAnsi="仿宋" w:eastAsia="仿宋" w:cs="仿宋"/>
          <w:bCs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周冠军   </w:t>
      </w:r>
      <w:r>
        <w:rPr>
          <w:rFonts w:hint="eastAsia" w:ascii="仿宋" w:hAnsi="仿宋" w:eastAsia="仿宋" w:cs="仿宋"/>
          <w:bCs/>
          <w:color w:val="auto"/>
          <w:kern w:val="0"/>
          <w:sz w:val="30"/>
          <w:szCs w:val="30"/>
          <w:highlight w:val="none"/>
          <w:u w:val="single"/>
          <w:lang w:val="en-US" w:eastAsia="zh-CN" w:bidi="ar-SA"/>
        </w:rPr>
        <w:t xml:space="preserve">刘旭丽  </w:t>
      </w:r>
      <w:r>
        <w:rPr>
          <w:rFonts w:hint="eastAsia" w:ascii="仿宋" w:hAnsi="仿宋" w:eastAsia="仿宋" w:cs="仿宋"/>
          <w:bCs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</w:t>
      </w:r>
    </w:p>
    <w:p w14:paraId="7F5D878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5、记录员：</w:t>
      </w:r>
      <w:r>
        <w:rPr>
          <w:rFonts w:hint="eastAsia" w:ascii="仿宋" w:hAnsi="仿宋" w:eastAsia="仿宋" w:cs="仿宋"/>
          <w:bCs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color w:val="auto"/>
          <w:kern w:val="0"/>
          <w:sz w:val="30"/>
          <w:szCs w:val="30"/>
          <w:highlight w:val="none"/>
          <w:u w:val="single"/>
          <w:lang w:val="en-US" w:eastAsia="zh-CN" w:bidi="ar-SA"/>
        </w:rPr>
        <w:t xml:space="preserve">陈可锐 </w:t>
      </w:r>
      <w:r>
        <w:rPr>
          <w:rFonts w:hint="eastAsia" w:ascii="仿宋" w:hAnsi="仿宋" w:eastAsia="仿宋" w:cs="仿宋"/>
          <w:bCs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</w:t>
      </w:r>
    </w:p>
    <w:p w14:paraId="4FA9BD5B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6、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开标情况：共收到</w:t>
      </w:r>
      <w:r>
        <w:rPr>
          <w:rFonts w:hint="eastAsia" w:ascii="仿宋" w:hAnsi="仿宋" w:eastAsia="仿宋" w:cs="仿宋"/>
          <w:bCs/>
          <w:kern w:val="0"/>
          <w:sz w:val="30"/>
          <w:szCs w:val="30"/>
          <w:u w:val="single"/>
        </w:rPr>
        <w:t>3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家单位递交的标书，分别是：</w:t>
      </w:r>
    </w:p>
    <w:p w14:paraId="4FA63338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40" w:lineRule="exact"/>
        <w:ind w:left="360" w:firstLine="150" w:firstLineChars="50"/>
        <w:textAlignment w:val="auto"/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sz w:val="30"/>
          <w:szCs w:val="30"/>
        </w:rPr>
        <w:t>（1）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郑州润泰交通安全设施有限公司      </w:t>
      </w:r>
    </w:p>
    <w:p w14:paraId="096C51C6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40" w:lineRule="exact"/>
        <w:ind w:left="360" w:firstLine="150" w:firstLineChars="50"/>
        <w:textAlignment w:val="auto"/>
        <w:rPr>
          <w:rFonts w:hint="default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sz w:val="30"/>
          <w:szCs w:val="30"/>
        </w:rPr>
        <w:t>（2）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中建恒通工程建设有限公司          </w:t>
      </w:r>
    </w:p>
    <w:p w14:paraId="5AE14A91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40" w:lineRule="exact"/>
        <w:ind w:left="360" w:firstLine="150" w:firstLineChars="50"/>
        <w:textAlignment w:val="auto"/>
        <w:rPr>
          <w:rFonts w:hint="default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sz w:val="30"/>
          <w:szCs w:val="30"/>
        </w:rPr>
        <w:t>（3）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 河南久安交通设施有限公司         </w:t>
      </w:r>
    </w:p>
    <w:p w14:paraId="113E4C6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评标工作小组按照招标文件确定的评标办法和标准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对</w:t>
      </w:r>
      <w:r>
        <w:rPr>
          <w:rFonts w:hint="eastAsia" w:ascii="仿宋" w:hAnsi="仿宋" w:eastAsia="仿宋" w:cs="仿宋"/>
          <w:sz w:val="30"/>
          <w:szCs w:val="30"/>
        </w:rPr>
        <w:t>这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份投标文件进行了资格评审和价格评审，情况如下：</w:t>
      </w:r>
    </w:p>
    <w:p w14:paraId="5E1242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40" w:lineRule="exact"/>
        <w:ind w:left="360" w:leftChars="0" w:firstLine="140" w:firstLineChars="5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郑州润泰交通安全设施有限公司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，报价：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92388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元</w:t>
      </w:r>
    </w:p>
    <w:p w14:paraId="7362EF0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40" w:lineRule="exact"/>
        <w:ind w:left="360" w:leftChars="0" w:firstLine="140" w:firstLineChars="5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>中建恒通工程建设有限公司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，报价：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91545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元</w:t>
      </w:r>
    </w:p>
    <w:p w14:paraId="18C62AD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40" w:lineRule="exact"/>
        <w:ind w:left="360" w:leftChars="0" w:firstLine="140" w:firstLineChars="5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（3）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>河南久安交通设施有限公司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，报价：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91986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元</w:t>
      </w:r>
    </w:p>
    <w:p w14:paraId="5E9A924C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四、推荐的中标候选人</w:t>
      </w:r>
    </w:p>
    <w:p w14:paraId="568CDF8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210" w:leftChars="100" w:firstLine="300" w:firstLineChars="1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根据评标结果，评标工作小组推荐的中标候选人如下：</w:t>
      </w:r>
    </w:p>
    <w:p w14:paraId="32B634AC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40" w:lineRule="exact"/>
        <w:ind w:left="360" w:firstLine="150" w:firstLineChars="50"/>
        <w:textAlignment w:val="auto"/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sz w:val="30"/>
          <w:szCs w:val="30"/>
          <w:u w:val="none"/>
          <w:lang w:val="en-US" w:eastAsia="zh-CN"/>
        </w:rPr>
        <w:t>（1）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>中建恒通工程建设有限公司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</w:p>
    <w:p w14:paraId="74D496A7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40" w:lineRule="exact"/>
        <w:ind w:left="360" w:firstLine="150" w:firstLineChars="50"/>
        <w:textAlignment w:val="auto"/>
        <w:rPr>
          <w:rFonts w:hint="default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sz w:val="30"/>
          <w:szCs w:val="30"/>
        </w:rPr>
        <w:t>（2）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河南久安交通设施有限公司    </w:t>
      </w:r>
    </w:p>
    <w:p w14:paraId="2A2C9608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40" w:lineRule="exact"/>
        <w:ind w:left="360" w:firstLine="150" w:firstLineChars="50"/>
        <w:textAlignment w:val="auto"/>
        <w:rPr>
          <w:rFonts w:hint="default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sz w:val="30"/>
          <w:szCs w:val="30"/>
        </w:rPr>
        <w:t>（3）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郑州润泰交通安全设施有限公司   </w:t>
      </w:r>
    </w:p>
    <w:p w14:paraId="5D3AB9AD">
      <w:pPr>
        <w:rPr>
          <w:rFonts w:hint="eastAsia" w:ascii="仿宋" w:hAnsi="仿宋" w:eastAsia="仿宋" w:cs="仿宋"/>
          <w:sz w:val="30"/>
          <w:szCs w:val="30"/>
        </w:rPr>
      </w:pPr>
    </w:p>
    <w:p w14:paraId="66FD7852">
      <w:pPr>
        <w:rPr>
          <w:rFonts w:hint="eastAsia" w:ascii="仿宋" w:hAnsi="仿宋" w:eastAsia="仿宋" w:cs="仿宋"/>
          <w:sz w:val="30"/>
          <w:szCs w:val="30"/>
        </w:rPr>
      </w:pPr>
    </w:p>
    <w:p w14:paraId="45ABA194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360" w:firstLine="150" w:firstLineChars="5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2024年10月14日</w:t>
      </w:r>
    </w:p>
    <w:p w14:paraId="3CCA98C2"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WQ0NmY0ZThkNGE2NTc3YzU3NmEwMjJkOGJmODYifQ=="/>
  </w:docVars>
  <w:rsids>
    <w:rsidRoot w:val="54B95106"/>
    <w:rsid w:val="16B97EF9"/>
    <w:rsid w:val="270559E9"/>
    <w:rsid w:val="54B95106"/>
    <w:rsid w:val="54E76704"/>
    <w:rsid w:val="62973A98"/>
    <w:rsid w:val="6C38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581</Characters>
  <Lines>0</Lines>
  <Paragraphs>0</Paragraphs>
  <TotalTime>0</TotalTime>
  <ScaleCrop>false</ScaleCrop>
  <LinksUpToDate>false</LinksUpToDate>
  <CharactersWithSpaces>668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2024-01-10T08:50:00Z</dcterms:created>
  <dc:creator>徐晓亮</dc:creator>
  <cp:lastModifiedBy></cp:lastModifiedBy>
  <cp:lastPrinted>2024-05-16T03:18:00Z</cp:lastPrinted>
  <dcterms:modified xsi:type="dcterms:W3CDTF">2024-10-14T08:06:54Z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03A6E6CD951D48C29C3F2C54EF0804FB_11</vt:lpwstr>
  </property>
</Properties>
</file>